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8704" w14:textId="77777777" w:rsidR="00DD48B7" w:rsidRDefault="00C6451B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DCA11E" wp14:editId="261DDDD5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04327109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1E270BD0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5AFCDE1D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31E1D72D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4008AE9E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281FB200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62FC723B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09B71F2C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51339760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43432726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0241BE84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2F367C09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584133F2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5872B11D" w14:textId="77777777" w:rsidR="00DD48B7" w:rsidRDefault="00C6451B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43019C72" w14:textId="77777777" w:rsidR="00DD48B7" w:rsidRDefault="00C6451B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2FDBA55F" w14:textId="77777777" w:rsidR="00DD48B7" w:rsidRDefault="00DD48B7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1863ECD4" w14:textId="77777777" w:rsidR="00DD48B7" w:rsidRDefault="00C6451B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Fachstudien- und -prüfungsordnung für die Praktika im Studium eines Lehramts an der Universität Passau – </w:t>
      </w:r>
      <w:proofErr w:type="spellStart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FStuPO</w:t>
      </w:r>
      <w:proofErr w:type="spellEnd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LA Praktika</w:t>
      </w:r>
      <w:bookmarkEnd w:id="0"/>
    </w:p>
    <w:p w14:paraId="4C814726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1693573F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D86C895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6C9B48D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3205672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2AA1295C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3BC6F04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6EFB8F98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3C09B53" w14:textId="77777777" w:rsidR="00DD48B7" w:rsidRDefault="00DD48B7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F13A893" w14:textId="178C99BB" w:rsidR="00DD48B7" w:rsidRDefault="00C6451B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B130D1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4036FF0C" w14:textId="77777777" w:rsidR="00DD48B7" w:rsidRDefault="00DD48B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8E33B90" w14:textId="77777777" w:rsidR="00DD48B7" w:rsidRDefault="00DD48B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070D2BC" w14:textId="77777777" w:rsidR="00DD48B7" w:rsidRDefault="00DD48B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35164D0" w14:textId="77777777" w:rsidR="00DD48B7" w:rsidRDefault="00DD48B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4957CB1" w14:textId="77777777" w:rsidR="00DD48B7" w:rsidRDefault="00DD48B7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B547790" w14:textId="77777777" w:rsidR="00E569C0" w:rsidRPr="00E569C0" w:rsidRDefault="00C6451B" w:rsidP="00E569C0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E569C0" w:rsidRPr="00E569C0">
        <w:rPr>
          <w:rFonts w:cs="Arial"/>
          <w:b/>
          <w:color w:val="0000FF"/>
        </w:rPr>
        <w:lastRenderedPageBreak/>
        <w:t xml:space="preserve">Bitte beachten: </w:t>
      </w:r>
    </w:p>
    <w:p w14:paraId="027BAE40" w14:textId="77777777" w:rsidR="00E569C0" w:rsidRPr="00E569C0" w:rsidRDefault="00E569C0" w:rsidP="00E569C0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E569C0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5DD8860B" w14:textId="569B4810" w:rsidR="00E569C0" w:rsidRDefault="00E569C0" w:rsidP="00E569C0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E569C0">
        <w:rPr>
          <w:b/>
          <w:color w:val="0000FF"/>
        </w:rPr>
        <w:t>im offiziellen Amtsblatt veröffentlichte Text</w:t>
      </w:r>
      <w:r w:rsidRPr="00E569C0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1E286628" w14:textId="77777777" w:rsidR="00E569C0" w:rsidRPr="00E569C0" w:rsidRDefault="00E569C0" w:rsidP="00E569C0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</w:p>
    <w:p w14:paraId="35DD792E" w14:textId="77777777" w:rsidR="00DD48B7" w:rsidRDefault="00C6451B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>
        <w:rPr>
          <w:rFonts w:eastAsia="Times" w:cs="Arial"/>
          <w:b/>
          <w:bCs/>
          <w:sz w:val="28"/>
          <w:szCs w:val="28"/>
          <w:lang w:eastAsia="de-DE"/>
        </w:rPr>
        <w:t xml:space="preserve">Fachstudien- und -prüfungsordnung für die Praktika im Studium eines Lehramts an der Universität Passau – </w:t>
      </w:r>
      <w:proofErr w:type="spellStart"/>
      <w:r>
        <w:rPr>
          <w:rFonts w:eastAsia="Times" w:cs="Arial"/>
          <w:b/>
          <w:bCs/>
          <w:sz w:val="28"/>
          <w:szCs w:val="28"/>
          <w:lang w:eastAsia="de-DE"/>
        </w:rPr>
        <w:t>FStuPO</w:t>
      </w:r>
      <w:proofErr w:type="spellEnd"/>
      <w:r>
        <w:rPr>
          <w:rFonts w:eastAsia="Times" w:cs="Arial"/>
          <w:b/>
          <w:bCs/>
          <w:sz w:val="28"/>
          <w:szCs w:val="28"/>
          <w:lang w:eastAsia="de-DE"/>
        </w:rPr>
        <w:t xml:space="preserve"> LA Praktika</w:t>
      </w:r>
    </w:p>
    <w:p w14:paraId="0C7E9C40" w14:textId="77777777" w:rsidR="00DD48B7" w:rsidRDefault="00DD48B7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703D021D" w14:textId="329B3C93" w:rsidR="00DD48B7" w:rsidRDefault="00225290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C6451B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B130D1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6F86FB95" w14:textId="77777777" w:rsidR="00DD48B7" w:rsidRDefault="00DD48B7">
      <w:pPr>
        <w:spacing w:line="240" w:lineRule="auto"/>
        <w:rPr>
          <w:rFonts w:eastAsia="Times" w:cs="Arial"/>
          <w:lang w:eastAsia="de-DE"/>
        </w:rPr>
      </w:pPr>
    </w:p>
    <w:p w14:paraId="286E7672" w14:textId="77777777" w:rsidR="00DD48B7" w:rsidRDefault="00DD48B7">
      <w:pPr>
        <w:spacing w:line="240" w:lineRule="auto"/>
        <w:rPr>
          <w:rFonts w:eastAsia="Times" w:cs="Arial"/>
          <w:lang w:eastAsia="de-DE"/>
        </w:rPr>
      </w:pPr>
    </w:p>
    <w:p w14:paraId="30C2BBDF" w14:textId="2C6A0F8B" w:rsidR="00DD48B7" w:rsidRDefault="00C6451B" w:rsidP="00DC6F1D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>
        <w:rPr>
          <w:rFonts w:eastAsia="Times" w:cs="Arial"/>
          <w:lang w:eastAsia="de-DE"/>
        </w:rPr>
        <w:t>BayHIG</w:t>
      </w:r>
      <w:proofErr w:type="spellEnd"/>
      <w:r>
        <w:rPr>
          <w:rFonts w:eastAsia="Times" w:cs="Arial"/>
          <w:lang w:eastAsia="de-DE"/>
        </w:rPr>
        <w:t xml:space="preserve">) vom 5. August 2022 (GVBl. S. 414, </w:t>
      </w:r>
      <w:proofErr w:type="spellStart"/>
      <w:r>
        <w:rPr>
          <w:rFonts w:eastAsia="Times" w:cs="Arial"/>
          <w:lang w:eastAsia="de-DE"/>
        </w:rPr>
        <w:t>BayRS</w:t>
      </w:r>
      <w:proofErr w:type="spellEnd"/>
      <w:r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39AE264A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68FFBB46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35C056D4" w14:textId="77777777" w:rsidR="00DD48B7" w:rsidRDefault="00C6451B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2ECFDA29" w14:textId="77777777" w:rsidR="00DD48B7" w:rsidRDefault="00DD48B7">
      <w:pPr>
        <w:spacing w:line="240" w:lineRule="auto"/>
        <w:jc w:val="both"/>
        <w:rPr>
          <w:rFonts w:eastAsia="Times" w:cs="Arial"/>
          <w:highlight w:val="yellow"/>
          <w:lang w:eastAsia="de-DE"/>
        </w:rPr>
      </w:pPr>
    </w:p>
    <w:p w14:paraId="76F113E2" w14:textId="77777777" w:rsidR="00DD48B7" w:rsidRDefault="00C6451B">
      <w:pPr>
        <w:tabs>
          <w:tab w:val="left" w:pos="567"/>
        </w:tabs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1994BFC3" w14:textId="77777777" w:rsidR="00DD48B7" w:rsidRDefault="00C6451B">
      <w:pPr>
        <w:tabs>
          <w:tab w:val="left" w:pos="567"/>
        </w:tabs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7A8D5CA6" w14:textId="77777777" w:rsidR="00DD48B7" w:rsidRDefault="00C6451B">
      <w:pPr>
        <w:tabs>
          <w:tab w:val="left" w:pos="567"/>
        </w:tabs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3</w:t>
      </w:r>
      <w:r>
        <w:rPr>
          <w:rFonts w:eastAsia="Times" w:cs="Arial"/>
          <w:lang w:eastAsia="de-DE"/>
        </w:rPr>
        <w:tab/>
        <w:t>Praktika für alle Lehrämter</w:t>
      </w:r>
    </w:p>
    <w:p w14:paraId="1C285115" w14:textId="59D50109" w:rsidR="00DD48B7" w:rsidRDefault="00C6451B">
      <w:pPr>
        <w:tabs>
          <w:tab w:val="left" w:pos="567"/>
        </w:tabs>
        <w:spacing w:line="240" w:lineRule="auto"/>
        <w:ind w:left="567" w:hanging="567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4</w:t>
      </w:r>
      <w:r>
        <w:rPr>
          <w:rFonts w:eastAsia="Times" w:cs="Arial"/>
          <w:lang w:eastAsia="de-DE"/>
        </w:rPr>
        <w:tab/>
        <w:t>Zusätzliches Studienbegleitendes Praktikum (ZSP) für das Lehramt an Grund</w:t>
      </w:r>
      <w:r w:rsidR="00DC6F1D">
        <w:rPr>
          <w:rFonts w:eastAsia="Times" w:cs="Arial"/>
          <w:lang w:eastAsia="de-DE"/>
        </w:rPr>
        <w:t>- und Mittel</w:t>
      </w:r>
      <w:r w:rsidR="00AC6CDD">
        <w:rPr>
          <w:rFonts w:eastAsia="Times" w:cs="Arial"/>
          <w:lang w:eastAsia="de-DE"/>
        </w:rPr>
        <w:t>schulen</w:t>
      </w:r>
    </w:p>
    <w:p w14:paraId="51BB4102" w14:textId="77777777" w:rsidR="00DD48B7" w:rsidRDefault="00C6451B">
      <w:pPr>
        <w:tabs>
          <w:tab w:val="left" w:pos="567"/>
        </w:tabs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5</w:t>
      </w:r>
      <w:r>
        <w:rPr>
          <w:rFonts w:eastAsia="Times" w:cs="Arial"/>
          <w:lang w:eastAsia="de-DE"/>
        </w:rPr>
        <w:tab/>
        <w:t>Alternative Schulpraktika</w:t>
      </w:r>
    </w:p>
    <w:p w14:paraId="17B9D447" w14:textId="77777777" w:rsidR="00DD48B7" w:rsidRDefault="00C6451B">
      <w:pPr>
        <w:tabs>
          <w:tab w:val="left" w:pos="567"/>
        </w:tabs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6</w:t>
      </w:r>
      <w:r>
        <w:rPr>
          <w:rFonts w:eastAsia="Times" w:cs="Arial"/>
          <w:lang w:eastAsia="de-DE"/>
        </w:rPr>
        <w:tab/>
        <w:t>Inkrafttreten</w:t>
      </w:r>
    </w:p>
    <w:p w14:paraId="4F116682" w14:textId="77777777" w:rsidR="00DD48B7" w:rsidRDefault="00DD48B7">
      <w:pPr>
        <w:spacing w:line="240" w:lineRule="auto"/>
        <w:jc w:val="both"/>
        <w:rPr>
          <w:rFonts w:eastAsia="Times" w:cs="Arial"/>
          <w:highlight w:val="yellow"/>
          <w:lang w:eastAsia="de-DE"/>
        </w:rPr>
      </w:pPr>
    </w:p>
    <w:p w14:paraId="69966456" w14:textId="77777777" w:rsidR="00DD48B7" w:rsidRDefault="00DD48B7">
      <w:pPr>
        <w:spacing w:line="240" w:lineRule="auto"/>
        <w:jc w:val="both"/>
        <w:rPr>
          <w:rFonts w:eastAsia="Times" w:cs="Arial"/>
          <w:highlight w:val="yellow"/>
          <w:lang w:eastAsia="de-DE"/>
        </w:rPr>
      </w:pPr>
    </w:p>
    <w:p w14:paraId="499432A6" w14:textId="77777777" w:rsidR="00DD48B7" w:rsidRDefault="00C6451B">
      <w:pPr>
        <w:pStyle w:val="berschrift1"/>
      </w:pPr>
      <w:bookmarkStart w:id="1" w:name="_Toc504995690"/>
      <w:r>
        <w:t>§ 1 Geltungsbereich</w:t>
      </w:r>
      <w:bookmarkEnd w:id="1"/>
    </w:p>
    <w:p w14:paraId="5567EA5D" w14:textId="77777777" w:rsidR="00DD48B7" w:rsidRDefault="00DD48B7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0E96C662" w14:textId="77777777" w:rsidR="00DD48B7" w:rsidRDefault="00C6451B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</w:t>
      </w:r>
      <w:proofErr w:type="spellStart"/>
      <w:r>
        <w:rPr>
          <w:rFonts w:eastAsia="Times" w:cs="Arial"/>
          <w:lang w:eastAsia="de-DE"/>
        </w:rPr>
        <w:t>FStuPO</w:t>
      </w:r>
      <w:proofErr w:type="spellEnd"/>
      <w:r>
        <w:rPr>
          <w:rFonts w:eastAsia="Times" w:cs="Arial"/>
          <w:lang w:eastAsia="de-DE"/>
        </w:rPr>
        <w:t>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>
        <w:rPr>
          <w:rFonts w:eastAsia="Times" w:cs="Arial"/>
          <w:lang w:eastAsia="de-DE"/>
        </w:rPr>
        <w:t xml:space="preserve"> LA Vorrang.</w:t>
      </w:r>
    </w:p>
    <w:p w14:paraId="494553D9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03AE9928" w14:textId="77777777" w:rsidR="00DD48B7" w:rsidRDefault="00DD48B7">
      <w:pPr>
        <w:spacing w:line="240" w:lineRule="auto"/>
        <w:jc w:val="center"/>
        <w:rPr>
          <w:rFonts w:eastAsia="Times" w:cs="Arial"/>
          <w:lang w:eastAsia="de-DE"/>
        </w:rPr>
      </w:pPr>
    </w:p>
    <w:p w14:paraId="5C364788" w14:textId="77777777" w:rsidR="00DD48B7" w:rsidRDefault="00C6451B">
      <w:pPr>
        <w:pStyle w:val="berschrift1"/>
      </w:pPr>
      <w:bookmarkStart w:id="2" w:name="_Toc504995691"/>
      <w:r>
        <w:t xml:space="preserve">§ 2 </w:t>
      </w:r>
      <w:bookmarkEnd w:id="2"/>
      <w:r>
        <w:t>Modulaufbau</w:t>
      </w:r>
    </w:p>
    <w:p w14:paraId="2963087F" w14:textId="77777777" w:rsidR="00DD48B7" w:rsidRDefault="00DD48B7">
      <w:pPr>
        <w:rPr>
          <w:lang w:eastAsia="de-DE"/>
        </w:rPr>
      </w:pPr>
    </w:p>
    <w:p w14:paraId="5749ACAD" w14:textId="76BEEDED" w:rsidR="00DD48B7" w:rsidRDefault="00C6451B">
      <w:pPr>
        <w:spacing w:line="240" w:lineRule="auto"/>
        <w:jc w:val="both"/>
        <w:rPr>
          <w:lang w:eastAsia="de-DE"/>
        </w:rPr>
      </w:pPr>
      <w:bookmarkStart w:id="3" w:name="_Toc486944487"/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 aller Lehrämter absolvieren die Praktika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>Studierende, die das Lehramt an Grund</w:t>
      </w:r>
      <w:r w:rsidR="00DC6F1D">
        <w:rPr>
          <w:lang w:eastAsia="de-DE"/>
        </w:rPr>
        <w:t>- und Mittel</w:t>
      </w:r>
      <w:r>
        <w:rPr>
          <w:lang w:eastAsia="de-DE"/>
        </w:rPr>
        <w:t>schulen gewählt haben, absolvieren zusätzlich zu den Praktika nach §</w:t>
      </w:r>
      <w:r w:rsidR="00225290">
        <w:rPr>
          <w:lang w:eastAsia="de-DE"/>
        </w:rPr>
        <w:t xml:space="preserve"> </w:t>
      </w:r>
      <w:r>
        <w:rPr>
          <w:lang w:eastAsia="de-DE"/>
        </w:rPr>
        <w:t xml:space="preserve">3 auch das Praktikum nach § 4. </w:t>
      </w:r>
      <w:r>
        <w:rPr>
          <w:vertAlign w:val="superscript"/>
          <w:lang w:eastAsia="de-DE"/>
        </w:rPr>
        <w:t>3</w:t>
      </w:r>
      <w:r>
        <w:rPr>
          <w:rFonts w:eastAsia="Times" w:cs="Arial"/>
          <w:lang w:eastAsia="de-DE"/>
        </w:rPr>
        <w:t>In allen Praktika inklusive der Begleit- und Einführungsveranstaltungen gilt Anwesenheitspflicht</w:t>
      </w:r>
      <w:r>
        <w:rPr>
          <w:lang w:eastAsia="de-DE"/>
        </w:rPr>
        <w:t xml:space="preserve">. </w:t>
      </w:r>
      <w:bookmarkStart w:id="4" w:name="_Hlk56173523"/>
      <w:r>
        <w:rPr>
          <w:vertAlign w:val="superscript"/>
          <w:lang w:eastAsia="de-DE"/>
        </w:rPr>
        <w:t>4</w:t>
      </w:r>
      <w:r>
        <w:rPr>
          <w:lang w:eastAsia="de-DE"/>
        </w:rPr>
        <w:t xml:space="preserve">Die Module </w:t>
      </w:r>
      <w:bookmarkEnd w:id="4"/>
      <w:r>
        <w:rPr>
          <w:lang w:eastAsia="de-DE"/>
        </w:rPr>
        <w:t xml:space="preserve">gehen nicht in die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5F3C62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>
        <w:rPr>
          <w:lang w:eastAsia="de-DE"/>
        </w:rPr>
        <w:t xml:space="preserve"> LA ein.</w:t>
      </w:r>
    </w:p>
    <w:p w14:paraId="57E8FE33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206CD899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0ABE38E8" w14:textId="77777777" w:rsidR="00DD48B7" w:rsidRDefault="00C6451B">
      <w:pPr>
        <w:spacing w:line="240" w:lineRule="auto"/>
        <w:jc w:val="center"/>
        <w:rPr>
          <w:rFonts w:eastAsia="Times" w:cs="Arial"/>
          <w:b/>
          <w:lang w:eastAsia="de-DE"/>
        </w:rPr>
      </w:pPr>
      <w:r>
        <w:rPr>
          <w:rFonts w:eastAsia="Times" w:cs="Arial"/>
          <w:b/>
          <w:lang w:eastAsia="de-DE"/>
        </w:rPr>
        <w:t>§ 3 Praktika für alle Lehrämter</w:t>
      </w:r>
    </w:p>
    <w:p w14:paraId="3E99CF28" w14:textId="77777777" w:rsidR="00DD48B7" w:rsidRDefault="00DD48B7">
      <w:pPr>
        <w:spacing w:line="240" w:lineRule="auto"/>
        <w:rPr>
          <w:rFonts w:eastAsia="Times" w:cs="Arial"/>
          <w:lang w:eastAsia="de-DE"/>
        </w:rPr>
      </w:pPr>
    </w:p>
    <w:p w14:paraId="2DAD182F" w14:textId="77777777" w:rsidR="00DD48B7" w:rsidRDefault="00C6451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 Regeln</w:t>
      </w:r>
    </w:p>
    <w:p w14:paraId="64859711" w14:textId="77777777" w:rsidR="00DD48B7" w:rsidRDefault="00DD48B7">
      <w:pPr>
        <w:jc w:val="both"/>
        <w:rPr>
          <w:rFonts w:cs="Arial"/>
          <w:b/>
        </w:rPr>
      </w:pPr>
    </w:p>
    <w:p w14:paraId="740158C4" w14:textId="60205E55" w:rsidR="00DD48B7" w:rsidRDefault="00C6451B">
      <w:pPr>
        <w:spacing w:line="240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Gemäß § 34 Abs. 1 LPO I in der jeweils geltenden Fassung sind zur Zulassung zur Ersten Staatsprüfung für ein Lehramt von allen Studierenden folgende Praktika abzuleisten:</w:t>
      </w:r>
    </w:p>
    <w:p w14:paraId="72B73F20" w14:textId="77777777" w:rsidR="00DD48B7" w:rsidRDefault="00DD48B7">
      <w:pPr>
        <w:spacing w:line="240" w:lineRule="auto"/>
        <w:jc w:val="both"/>
        <w:rPr>
          <w:rFonts w:eastAsia="Times New Roman" w:cs="Arial"/>
          <w:lang w:eastAsia="de-DE"/>
        </w:rPr>
      </w:pPr>
    </w:p>
    <w:p w14:paraId="6CD44BA8" w14:textId="77777777" w:rsidR="00E569C0" w:rsidRDefault="00E569C0">
      <w:pPr>
        <w:jc w:val="both"/>
        <w:rPr>
          <w:rFonts w:eastAsia="Times New Roman" w:cs="Arial"/>
          <w:lang w:eastAsia="de-DE"/>
        </w:rPr>
      </w:pPr>
    </w:p>
    <w:p w14:paraId="7AFDAC6D" w14:textId="7EA075CE" w:rsidR="00DD48B7" w:rsidRDefault="00C6451B">
      <w:pPr>
        <w:jc w:val="both"/>
        <w:rPr>
          <w:rFonts w:eastAsia="Times New Roman" w:cs="Arial"/>
        </w:rPr>
      </w:pPr>
      <w:r>
        <w:rPr>
          <w:rFonts w:eastAsia="Times New Roman" w:cs="Arial"/>
          <w:lang w:eastAsia="de-DE"/>
        </w:rPr>
        <w:lastRenderedPageBreak/>
        <w:t>1.</w:t>
      </w:r>
      <w:r>
        <w:rPr>
          <w:rFonts w:eastAsia="Times New Roman" w:cs="Arial"/>
        </w:rPr>
        <w:t xml:space="preserve"> ein Betriebspraktikum (BP)</w:t>
      </w:r>
    </w:p>
    <w:p w14:paraId="70CCD0E6" w14:textId="77777777" w:rsidR="00DD48B7" w:rsidRDefault="00C6451B">
      <w:pPr>
        <w:spacing w:line="240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2. ein Orientierungspraktikum (OP)</w:t>
      </w:r>
    </w:p>
    <w:p w14:paraId="7C76F8C5" w14:textId="77777777" w:rsidR="00DD48B7" w:rsidRDefault="00C6451B">
      <w:pPr>
        <w:spacing w:line="240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3. ein pädagogisch-didaktisches Schulpraktikum (PDP)</w:t>
      </w:r>
    </w:p>
    <w:p w14:paraId="7B328916" w14:textId="77777777" w:rsidR="00DD48B7" w:rsidRDefault="00C6451B">
      <w:pPr>
        <w:spacing w:line="240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4. ein studienbegleitendes fachdidaktisches Praktikum (SFP)</w:t>
      </w:r>
    </w:p>
    <w:p w14:paraId="5CC20401" w14:textId="77777777" w:rsidR="00DD48B7" w:rsidRDefault="00DD48B7">
      <w:pPr>
        <w:jc w:val="both"/>
        <w:rPr>
          <w:rFonts w:cs="Arial"/>
          <w:b/>
        </w:rPr>
      </w:pPr>
    </w:p>
    <w:p w14:paraId="6ECE0A3E" w14:textId="77777777" w:rsidR="00DD48B7" w:rsidRDefault="00DD48B7">
      <w:pPr>
        <w:jc w:val="both"/>
        <w:rPr>
          <w:rFonts w:cs="Arial"/>
          <w:b/>
        </w:rPr>
      </w:pPr>
      <w:bookmarkStart w:id="5" w:name="_GoBack"/>
      <w:bookmarkEnd w:id="5"/>
    </w:p>
    <w:p w14:paraId="716BE7C7" w14:textId="77777777" w:rsidR="00DD48B7" w:rsidRDefault="00C6451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6" w:name="_Hlk132800807"/>
      <w:r>
        <w:rPr>
          <w:rFonts w:ascii="Arial" w:hAnsi="Arial" w:cs="Arial"/>
          <w:b/>
          <w:sz w:val="22"/>
          <w:szCs w:val="22"/>
        </w:rPr>
        <w:t>Betriebspraktikum (BP) oder Kaufmännisches Praktikum (KP)</w:t>
      </w:r>
    </w:p>
    <w:p w14:paraId="53A7B5DA" w14:textId="77777777" w:rsidR="00DD48B7" w:rsidRDefault="00DD48B7">
      <w:pPr>
        <w:jc w:val="both"/>
        <w:rPr>
          <w:rFonts w:cs="Arial"/>
          <w:b/>
        </w:rPr>
      </w:pPr>
    </w:p>
    <w:p w14:paraId="63F85013" w14:textId="32AABCA1" w:rsidR="00DD48B7" w:rsidRDefault="00C6451B">
      <w:pPr>
        <w:spacing w:line="240" w:lineRule="auto"/>
        <w:jc w:val="both"/>
        <w:rPr>
          <w:rFonts w:eastAsia="Times" w:cs="Arial"/>
          <w:lang w:eastAsia="de-DE"/>
        </w:rPr>
      </w:pPr>
      <w:r w:rsidRPr="00A07C07">
        <w:rPr>
          <w:rFonts w:eastAsia="Times" w:cs="Arial"/>
          <w:vertAlign w:val="superscript"/>
          <w:lang w:eastAsia="de-DE"/>
        </w:rPr>
        <w:t>1</w:t>
      </w:r>
      <w:r w:rsidRPr="00A07C07">
        <w:rPr>
          <w:rFonts w:eastAsia="Times" w:cs="Arial"/>
          <w:lang w:eastAsia="de-DE"/>
        </w:rPr>
        <w:t>Das Betriebspraktikum ist gemäß den Vorgaben de</w:t>
      </w:r>
      <w:r w:rsidR="008D631C" w:rsidRPr="00A07C07">
        <w:rPr>
          <w:rFonts w:eastAsia="Times" w:cs="Arial"/>
          <w:lang w:eastAsia="de-DE"/>
        </w:rPr>
        <w:t>s</w:t>
      </w:r>
      <w:r w:rsidRPr="00A07C07">
        <w:rPr>
          <w:rFonts w:eastAsia="Times" w:cs="Arial"/>
          <w:lang w:eastAsia="de-DE"/>
        </w:rPr>
        <w:t xml:space="preserve"> </w:t>
      </w:r>
      <w:r w:rsidR="001B6EA3" w:rsidRPr="00A07C07">
        <w:rPr>
          <w:rFonts w:eastAsia="Times" w:cs="Arial"/>
          <w:lang w:eastAsia="de-DE"/>
        </w:rPr>
        <w:t>§ 34 Abs. 1</w:t>
      </w:r>
      <w:r w:rsidR="00C37A3D" w:rsidRPr="00A07C07">
        <w:rPr>
          <w:rFonts w:eastAsia="Times" w:cs="Arial"/>
          <w:lang w:eastAsia="de-DE"/>
        </w:rPr>
        <w:t xml:space="preserve"> </w:t>
      </w:r>
      <w:r w:rsidR="002B6BE7" w:rsidRPr="00A07C07">
        <w:rPr>
          <w:rFonts w:eastAsia="Times" w:cs="Arial"/>
          <w:lang w:eastAsia="de-DE"/>
        </w:rPr>
        <w:t xml:space="preserve">Satz 1 </w:t>
      </w:r>
      <w:r w:rsidR="00C37A3D" w:rsidRPr="00A07C07">
        <w:rPr>
          <w:rFonts w:eastAsia="Times" w:cs="Arial"/>
          <w:lang w:eastAsia="de-DE"/>
        </w:rPr>
        <w:t>Nr. 1</w:t>
      </w:r>
      <w:r w:rsidR="001B6EA3" w:rsidRPr="00A07C07">
        <w:rPr>
          <w:rFonts w:eastAsia="Times" w:cs="Arial"/>
          <w:lang w:eastAsia="de-DE"/>
        </w:rPr>
        <w:t xml:space="preserve"> </w:t>
      </w:r>
      <w:r w:rsidR="00FF7991" w:rsidRPr="00A07C07">
        <w:rPr>
          <w:rFonts w:eastAsia="Times" w:cs="Arial"/>
          <w:lang w:eastAsia="de-DE"/>
        </w:rPr>
        <w:t xml:space="preserve">LPO </w:t>
      </w:r>
      <w:r w:rsidRPr="00A07C07">
        <w:rPr>
          <w:rFonts w:eastAsia="Times" w:cs="Arial"/>
          <w:lang w:eastAsia="de-DE"/>
        </w:rPr>
        <w:t xml:space="preserve">I, sowie der entsprechenden Bekanntmachung des Bayerischen Staatsministeriums für Unterricht und Kultus in der jeweils geltenden Fassung abzuleisten. </w:t>
      </w:r>
      <w:r w:rsidRPr="00A07C07">
        <w:rPr>
          <w:rFonts w:eastAsia="Times" w:cs="Arial"/>
          <w:vertAlign w:val="superscript"/>
          <w:lang w:eastAsia="de-DE"/>
        </w:rPr>
        <w:t>2</w:t>
      </w:r>
      <w:r w:rsidR="005B3FC7" w:rsidRPr="00A07C07">
        <w:rPr>
          <w:rFonts w:eastAsia="Times" w:cs="Arial"/>
          <w:lang w:eastAsia="de-DE"/>
        </w:rPr>
        <w:t xml:space="preserve">Das Betriebspraktikum hat eine Dauer von 8 Wochen und ist in einem Produktions-, Weiterverarbeitungs-, Handels- oder Dienstleistungsbetrieb abzuleisten. </w:t>
      </w:r>
      <w:r w:rsidR="005B3FC7" w:rsidRPr="00A07C07">
        <w:rPr>
          <w:rFonts w:eastAsia="Times" w:cs="Arial"/>
          <w:vertAlign w:val="superscript"/>
          <w:lang w:eastAsia="de-DE"/>
        </w:rPr>
        <w:t>3</w:t>
      </w:r>
      <w:r w:rsidRPr="00A07C07">
        <w:rPr>
          <w:rFonts w:eastAsia="Times" w:cs="Arial"/>
          <w:lang w:eastAsia="de-DE"/>
        </w:rPr>
        <w:t>Studierende die im Rahmen der</w:t>
      </w:r>
      <w:r w:rsidR="009746BE" w:rsidRPr="00A07C07">
        <w:rPr>
          <w:rFonts w:eastAsia="Times" w:cs="Arial"/>
          <w:lang w:eastAsia="de-DE"/>
        </w:rPr>
        <w:t xml:space="preserve"> Studiengänge</w:t>
      </w:r>
      <w:r w:rsidRPr="00A07C07">
        <w:rPr>
          <w:rFonts w:eastAsia="Times" w:cs="Arial"/>
          <w:lang w:eastAsia="de-DE"/>
        </w:rPr>
        <w:t xml:space="preserve"> Lehr</w:t>
      </w:r>
      <w:r w:rsidR="009746BE" w:rsidRPr="00A07C07">
        <w:rPr>
          <w:rFonts w:eastAsia="Times" w:cs="Arial"/>
          <w:lang w:eastAsia="de-DE"/>
        </w:rPr>
        <w:t>amt</w:t>
      </w:r>
      <w:r w:rsidRPr="00A07C07">
        <w:rPr>
          <w:rFonts w:eastAsia="Times" w:cs="Arial"/>
          <w:lang w:eastAsia="de-DE"/>
        </w:rPr>
        <w:t xml:space="preserve"> </w:t>
      </w:r>
      <w:r w:rsidR="009746BE" w:rsidRPr="00A07C07">
        <w:rPr>
          <w:rFonts w:eastAsia="Times" w:cs="Arial"/>
          <w:lang w:eastAsia="de-DE"/>
        </w:rPr>
        <w:t>an</w:t>
      </w:r>
      <w:r w:rsidRPr="00A07C07">
        <w:rPr>
          <w:rFonts w:eastAsia="Times" w:cs="Arial"/>
          <w:lang w:eastAsia="de-DE"/>
        </w:rPr>
        <w:t xml:space="preserve"> Realschule</w:t>
      </w:r>
      <w:r w:rsidR="009746BE" w:rsidRPr="00A07C07">
        <w:rPr>
          <w:rFonts w:eastAsia="Times" w:cs="Arial"/>
          <w:lang w:eastAsia="de-DE"/>
        </w:rPr>
        <w:t>n</w:t>
      </w:r>
      <w:r w:rsidRPr="00A07C07">
        <w:rPr>
          <w:rFonts w:eastAsia="Times" w:cs="Arial"/>
          <w:lang w:eastAsia="de-DE"/>
        </w:rPr>
        <w:t xml:space="preserve"> </w:t>
      </w:r>
      <w:r w:rsidR="009746BE" w:rsidRPr="00A07C07">
        <w:rPr>
          <w:rFonts w:eastAsia="Times" w:cs="Arial"/>
          <w:lang w:eastAsia="de-DE"/>
        </w:rPr>
        <w:t xml:space="preserve">oder Lehramt </w:t>
      </w:r>
      <w:r w:rsidR="00FF7991" w:rsidRPr="00A07C07">
        <w:rPr>
          <w:rFonts w:eastAsia="Times" w:cs="Arial"/>
          <w:lang w:eastAsia="de-DE"/>
        </w:rPr>
        <w:t>an Gymnasien</w:t>
      </w:r>
      <w:r w:rsidRPr="00A07C07">
        <w:rPr>
          <w:rFonts w:eastAsia="Times" w:cs="Arial"/>
          <w:lang w:eastAsia="de-DE"/>
        </w:rPr>
        <w:t xml:space="preserve"> das Fach Wirtschaftswissenschaften gewählt haben, absolvieren statt des Betriebspraktikums ein Kaufmännisches Praktikum nach § 58 Abs. 1 Nr. 2 </w:t>
      </w:r>
      <w:r w:rsidR="001B6EA3" w:rsidRPr="00A07C07">
        <w:rPr>
          <w:rFonts w:eastAsia="Times" w:cs="Arial"/>
          <w:lang w:eastAsia="de-DE"/>
        </w:rPr>
        <w:t xml:space="preserve">LPO I </w:t>
      </w:r>
      <w:r w:rsidRPr="00A07C07">
        <w:rPr>
          <w:rFonts w:eastAsia="Times" w:cs="Arial"/>
          <w:lang w:eastAsia="de-DE"/>
        </w:rPr>
        <w:t>(Lehramt an Realschulen)</w:t>
      </w:r>
      <w:r w:rsidR="005B3FC7" w:rsidRPr="00A07C07">
        <w:rPr>
          <w:rFonts w:eastAsia="Times" w:cs="Arial"/>
          <w:lang w:eastAsia="de-DE"/>
        </w:rPr>
        <w:t xml:space="preserve"> mit der Dauer von 3 Monaten</w:t>
      </w:r>
      <w:r w:rsidRPr="00A07C07">
        <w:rPr>
          <w:rFonts w:eastAsia="Times" w:cs="Arial"/>
          <w:lang w:eastAsia="de-DE"/>
        </w:rPr>
        <w:t xml:space="preserve"> bzw. § 8</w:t>
      </w:r>
      <w:r w:rsidR="008D631C" w:rsidRPr="00A07C07">
        <w:rPr>
          <w:rFonts w:eastAsia="Times" w:cs="Arial"/>
          <w:lang w:eastAsia="de-DE"/>
        </w:rPr>
        <w:t>4</w:t>
      </w:r>
      <w:r w:rsidRPr="00A07C07">
        <w:rPr>
          <w:rFonts w:eastAsia="Times" w:cs="Arial"/>
          <w:lang w:eastAsia="de-DE"/>
        </w:rPr>
        <w:t xml:space="preserve"> Abs. 1 Nr. 2 </w:t>
      </w:r>
      <w:r w:rsidR="001B6EA3" w:rsidRPr="00A07C07">
        <w:rPr>
          <w:rFonts w:eastAsia="Times" w:cs="Arial"/>
          <w:lang w:eastAsia="de-DE"/>
        </w:rPr>
        <w:t xml:space="preserve">LPO I </w:t>
      </w:r>
      <w:r w:rsidRPr="00A07C07">
        <w:rPr>
          <w:rFonts w:eastAsia="Times" w:cs="Arial"/>
          <w:lang w:eastAsia="de-DE"/>
        </w:rPr>
        <w:t>(Lehramt an Gymnasien)</w:t>
      </w:r>
      <w:r w:rsidR="005B3FC7" w:rsidRPr="00A07C07">
        <w:rPr>
          <w:rFonts w:eastAsia="Times" w:cs="Arial"/>
          <w:lang w:eastAsia="de-DE"/>
        </w:rPr>
        <w:t xml:space="preserve"> mit der Dauer von 4 Monaten.</w:t>
      </w:r>
      <w:r w:rsidR="005B3FC7">
        <w:rPr>
          <w:rFonts w:eastAsia="Times" w:cs="Arial"/>
          <w:lang w:eastAsia="de-DE"/>
        </w:rPr>
        <w:t xml:space="preserve"> </w:t>
      </w:r>
    </w:p>
    <w:p w14:paraId="06486CCE" w14:textId="77777777" w:rsidR="00DD48B7" w:rsidRDefault="00DD48B7">
      <w:pPr>
        <w:jc w:val="both"/>
        <w:rPr>
          <w:rFonts w:cs="Arial"/>
          <w:b/>
        </w:rPr>
      </w:pPr>
    </w:p>
    <w:p w14:paraId="2382C3D3" w14:textId="77777777" w:rsidR="00DD48B7" w:rsidRDefault="00DD48B7">
      <w:pPr>
        <w:jc w:val="both"/>
        <w:rPr>
          <w:rFonts w:cs="Arial"/>
          <w:b/>
        </w:rPr>
      </w:pPr>
    </w:p>
    <w:p w14:paraId="6A9F36D6" w14:textId="77777777" w:rsidR="00DD48B7" w:rsidRDefault="00C6451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Orientierungspraktikum (OP)</w:t>
      </w:r>
    </w:p>
    <w:p w14:paraId="7907B0FE" w14:textId="77777777" w:rsidR="00DD48B7" w:rsidRDefault="00DD48B7">
      <w:pPr>
        <w:jc w:val="both"/>
        <w:rPr>
          <w:rFonts w:cs="Arial"/>
        </w:rPr>
      </w:pPr>
    </w:p>
    <w:p w14:paraId="371DE6C7" w14:textId="5F6FD902" w:rsidR="00DD48B7" w:rsidRDefault="00C6451B">
      <w:pPr>
        <w:spacing w:line="240" w:lineRule="auto"/>
        <w:jc w:val="both"/>
        <w:rPr>
          <w:rFonts w:eastAsia="Times" w:cs="Arial"/>
          <w:lang w:eastAsia="de-DE"/>
        </w:rPr>
      </w:pPr>
      <w:r w:rsidRPr="00A07C07">
        <w:rPr>
          <w:rFonts w:eastAsia="Times" w:cs="Arial"/>
          <w:vertAlign w:val="superscript"/>
          <w:lang w:eastAsia="de-DE"/>
        </w:rPr>
        <w:t>1</w:t>
      </w:r>
      <w:r w:rsidRPr="00A07C07">
        <w:rPr>
          <w:rFonts w:eastAsia="Times" w:cs="Arial"/>
          <w:lang w:eastAsia="de-DE"/>
        </w:rPr>
        <w:t>Das Orientierungspraktikum ist gemäß den Vorgaben de</w:t>
      </w:r>
      <w:r w:rsidR="008D631C" w:rsidRPr="00A07C07">
        <w:rPr>
          <w:rFonts w:eastAsia="Times" w:cs="Arial"/>
          <w:lang w:eastAsia="de-DE"/>
        </w:rPr>
        <w:t>s § 34 Abs. 1</w:t>
      </w:r>
      <w:r w:rsidR="002B6BE7" w:rsidRPr="00A07C07">
        <w:rPr>
          <w:rFonts w:eastAsia="Times" w:cs="Arial"/>
          <w:lang w:eastAsia="de-DE"/>
        </w:rPr>
        <w:t xml:space="preserve"> Satz 1</w:t>
      </w:r>
      <w:r w:rsidR="00C37A3D" w:rsidRPr="00A07C07">
        <w:rPr>
          <w:rFonts w:eastAsia="Times" w:cs="Arial"/>
          <w:lang w:eastAsia="de-DE"/>
        </w:rPr>
        <w:t xml:space="preserve"> Nr. 2</w:t>
      </w:r>
      <w:r w:rsidRPr="00A07C07">
        <w:rPr>
          <w:rFonts w:eastAsia="Times" w:cs="Arial"/>
          <w:lang w:eastAsia="de-DE"/>
        </w:rPr>
        <w:t xml:space="preserve"> </w:t>
      </w:r>
      <w:r w:rsidR="001B6EA3" w:rsidRPr="00A07C07">
        <w:rPr>
          <w:rFonts w:eastAsia="Times" w:cs="Arial"/>
          <w:lang w:eastAsia="de-DE"/>
        </w:rPr>
        <w:t xml:space="preserve">LPO </w:t>
      </w:r>
      <w:r w:rsidRPr="00A07C07">
        <w:rPr>
          <w:rFonts w:eastAsia="Times" w:cs="Arial"/>
          <w:lang w:eastAsia="de-DE"/>
        </w:rPr>
        <w:t xml:space="preserve">I sowie der entsprechenden Bekanntmachung des Bayerischen Staatsministeriums für Unterricht und Kultus in der jeweils geltenden Fassung abzuleisten. </w:t>
      </w:r>
      <w:r w:rsidRPr="00A07C07">
        <w:rPr>
          <w:rFonts w:eastAsia="Times" w:cs="Arial"/>
          <w:vertAlign w:val="superscript"/>
          <w:lang w:eastAsia="de-DE"/>
        </w:rPr>
        <w:t>2</w:t>
      </w:r>
      <w:r w:rsidRPr="00A07C07">
        <w:rPr>
          <w:rFonts w:eastAsia="Times" w:cs="Arial"/>
          <w:lang w:eastAsia="de-DE"/>
        </w:rPr>
        <w:t xml:space="preserve">Das Orientierungspraktikum </w:t>
      </w:r>
      <w:r w:rsidR="005B3FC7" w:rsidRPr="00A07C07">
        <w:rPr>
          <w:rFonts w:eastAsia="Times" w:cs="Arial"/>
          <w:lang w:eastAsia="de-DE"/>
        </w:rPr>
        <w:t xml:space="preserve">hat eine Dauer von 3 bis 4 Wochen und </w:t>
      </w:r>
      <w:r w:rsidR="00AA0DE4" w:rsidRPr="00A07C07">
        <w:rPr>
          <w:rFonts w:eastAsia="Times" w:cs="Arial"/>
          <w:lang w:eastAsia="de-DE"/>
        </w:rPr>
        <w:t xml:space="preserve">ist spätestens vor Beginn des </w:t>
      </w:r>
      <w:r w:rsidRPr="00A07C07">
        <w:rPr>
          <w:rFonts w:eastAsia="Times" w:cs="Arial"/>
          <w:lang w:eastAsia="de-DE"/>
        </w:rPr>
        <w:t>pädagogisch-didaktische</w:t>
      </w:r>
      <w:r w:rsidR="00AA0DE4" w:rsidRPr="00A07C07">
        <w:rPr>
          <w:rFonts w:eastAsia="Times" w:cs="Arial"/>
          <w:lang w:eastAsia="de-DE"/>
        </w:rPr>
        <w:t>n</w:t>
      </w:r>
      <w:r w:rsidRPr="00A07C07">
        <w:rPr>
          <w:rFonts w:eastAsia="Times" w:cs="Arial"/>
          <w:lang w:eastAsia="de-DE"/>
        </w:rPr>
        <w:t xml:space="preserve"> Praktikum</w:t>
      </w:r>
      <w:r w:rsidR="00AA0DE4" w:rsidRPr="00A07C07">
        <w:rPr>
          <w:rFonts w:eastAsia="Times" w:cs="Arial"/>
          <w:lang w:eastAsia="de-DE"/>
        </w:rPr>
        <w:t>s abzuleisten</w:t>
      </w:r>
      <w:r w:rsidRPr="00A07C07">
        <w:rPr>
          <w:rFonts w:eastAsia="Times" w:cs="Arial"/>
          <w:lang w:eastAsia="de-DE"/>
        </w:rPr>
        <w:t xml:space="preserve">. </w:t>
      </w:r>
      <w:bookmarkStart w:id="7" w:name="_Hlk150778784"/>
      <w:r w:rsidRPr="00A07C07">
        <w:rPr>
          <w:rFonts w:cs="Arial"/>
          <w:vertAlign w:val="superscript"/>
        </w:rPr>
        <w:t>3</w:t>
      </w:r>
      <w:r w:rsidRPr="00A07C07">
        <w:rPr>
          <w:rFonts w:cs="Arial"/>
        </w:rPr>
        <w:t>Das Orientierungspraktikum kann im Rahmen eines alternatives Praktikums gemäß § 5 ersetzt werden.</w:t>
      </w:r>
      <w:bookmarkEnd w:id="6"/>
      <w:bookmarkEnd w:id="7"/>
    </w:p>
    <w:p w14:paraId="112B265B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3F6B1E2A" w14:textId="77777777" w:rsidR="00DD48B7" w:rsidRDefault="00DD48B7">
      <w:pPr>
        <w:jc w:val="both"/>
        <w:rPr>
          <w:rFonts w:cs="Arial"/>
        </w:rPr>
      </w:pPr>
    </w:p>
    <w:p w14:paraId="0B711870" w14:textId="77777777" w:rsidR="00DD48B7" w:rsidRDefault="00C6451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Pädagogisch-didaktisches Praktikum (PDP)</w:t>
      </w:r>
    </w:p>
    <w:p w14:paraId="0CC338BD" w14:textId="77777777" w:rsidR="00DD48B7" w:rsidRDefault="00DD48B7">
      <w:pPr>
        <w:ind w:left="60"/>
        <w:jc w:val="both"/>
        <w:rPr>
          <w:rFonts w:cs="Arial"/>
        </w:rPr>
      </w:pPr>
    </w:p>
    <w:p w14:paraId="3864590B" w14:textId="1FD607FD" w:rsidR="00DD48B7" w:rsidRDefault="00C37A3D">
      <w:pPr>
        <w:jc w:val="both"/>
        <w:rPr>
          <w:rFonts w:cs="Arial"/>
        </w:rPr>
      </w:pPr>
      <w:bookmarkStart w:id="8" w:name="_Hlk134686916"/>
      <w:r w:rsidRPr="00A07C07">
        <w:rPr>
          <w:rFonts w:eastAsia="Times" w:cs="Arial"/>
          <w:vertAlign w:val="superscript"/>
          <w:lang w:eastAsia="de-DE"/>
        </w:rPr>
        <w:t>1</w:t>
      </w:r>
      <w:r w:rsidRPr="00A07C07">
        <w:rPr>
          <w:rFonts w:eastAsia="Times" w:cs="Arial"/>
          <w:lang w:eastAsia="de-DE"/>
        </w:rPr>
        <w:t>Das pädagogisch-didaktische Schulpraktikum ist gemäß den Vorgaben des § 34 Abs. 1</w:t>
      </w:r>
      <w:r w:rsidR="002B6BE7" w:rsidRPr="00A07C07">
        <w:rPr>
          <w:rFonts w:eastAsia="Times" w:cs="Arial"/>
          <w:lang w:eastAsia="de-DE"/>
        </w:rPr>
        <w:t xml:space="preserve"> Satz 1</w:t>
      </w:r>
      <w:r w:rsidRPr="00A07C07">
        <w:rPr>
          <w:rFonts w:eastAsia="Times" w:cs="Arial"/>
          <w:lang w:eastAsia="de-DE"/>
        </w:rPr>
        <w:t xml:space="preserve"> Nr. 3 LPO I sowie der entsprechenden Bekanntmachung des Bayerischen Staatsministeriums für Unterricht und Kultus in der jeweils geltenden Fassung abzuleisten</w:t>
      </w:r>
      <w:r w:rsidRPr="00A07C07">
        <w:rPr>
          <w:rFonts w:cs="Arial"/>
        </w:rPr>
        <w:t xml:space="preserve">. </w:t>
      </w:r>
      <w:r w:rsidRPr="00A07C07">
        <w:rPr>
          <w:rFonts w:cs="Arial"/>
          <w:vertAlign w:val="superscript"/>
        </w:rPr>
        <w:t>2</w:t>
      </w:r>
      <w:r w:rsidRPr="00A07C07">
        <w:rPr>
          <w:rFonts w:cs="Arial"/>
        </w:rPr>
        <w:t>Das pädagogisch-didaktische Schulpraktikum hat einen Umfang von 150 bis 160 Unterrichtsstunden, die in der Regel im Laufe von zwei aufeinander folgenden Schulhalbjahren abgeleistet werden sollen.</w:t>
      </w:r>
      <w:r w:rsidRPr="00A07C07">
        <w:rPr>
          <w:rFonts w:cs="Arial"/>
          <w:color w:val="333333"/>
          <w:sz w:val="19"/>
          <w:szCs w:val="19"/>
          <w:shd w:val="clear" w:color="auto" w:fill="FFFFFF"/>
        </w:rPr>
        <w:t xml:space="preserve"> </w:t>
      </w:r>
      <w:r w:rsidRPr="00A07C07">
        <w:rPr>
          <w:rFonts w:cs="Arial"/>
          <w:vertAlign w:val="superscript"/>
        </w:rPr>
        <w:t>3</w:t>
      </w:r>
      <w:r w:rsidR="00C6451B" w:rsidRPr="00A07C07">
        <w:rPr>
          <w:rFonts w:cs="Arial"/>
        </w:rPr>
        <w:t>Voraussetzung</w:t>
      </w:r>
      <w:r w:rsidR="00C6451B">
        <w:rPr>
          <w:rFonts w:cs="Arial"/>
        </w:rPr>
        <w:t xml:space="preserve"> für das pädagogisch-didaktische Praktikum ist das erfolgreich abgeschlossene Orientierungspraktikum sowie das erfolgreich abgeschlossene Basismodul Schulpädagogik. </w:t>
      </w:r>
      <w:bookmarkEnd w:id="8"/>
      <w:r w:rsidRPr="00C37A3D">
        <w:rPr>
          <w:rFonts w:cs="Arial"/>
          <w:vertAlign w:val="superscript"/>
        </w:rPr>
        <w:t>4</w:t>
      </w:r>
      <w:r w:rsidR="00C6451B">
        <w:rPr>
          <w:rFonts w:cs="Arial"/>
        </w:rPr>
        <w:t>Das pädagogisch-didaktische Praktikum kann durch ein alternatives Praktikum gemäß § 5 ersetzt werden.</w:t>
      </w:r>
    </w:p>
    <w:p w14:paraId="568B2CCA" w14:textId="77777777" w:rsidR="00DD48B7" w:rsidRDefault="00DD48B7">
      <w:pPr>
        <w:jc w:val="both"/>
        <w:rPr>
          <w:rFonts w:cs="Arial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DD48B7" w14:paraId="5B7BB917" w14:textId="77777777">
        <w:tc>
          <w:tcPr>
            <w:tcW w:w="964" w:type="dxa"/>
            <w:shd w:val="clear" w:color="auto" w:fill="auto"/>
          </w:tcPr>
          <w:p w14:paraId="34421C92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674EE90D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Praktikumsbezeichnung</w:t>
            </w:r>
          </w:p>
        </w:tc>
        <w:tc>
          <w:tcPr>
            <w:tcW w:w="1729" w:type="dxa"/>
            <w:shd w:val="clear" w:color="auto" w:fill="auto"/>
          </w:tcPr>
          <w:p w14:paraId="594F73A9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814EF5D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F9BE0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ECTS-LP</w:t>
            </w:r>
          </w:p>
        </w:tc>
      </w:tr>
      <w:tr w:rsidR="00DD48B7" w14:paraId="7E90A54C" w14:textId="77777777">
        <w:tc>
          <w:tcPr>
            <w:tcW w:w="964" w:type="dxa"/>
            <w:shd w:val="clear" w:color="auto" w:fill="auto"/>
          </w:tcPr>
          <w:p w14:paraId="34788398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</w:t>
            </w:r>
          </w:p>
        </w:tc>
        <w:tc>
          <w:tcPr>
            <w:tcW w:w="4678" w:type="dxa"/>
            <w:shd w:val="clear" w:color="auto" w:fill="auto"/>
          </w:tcPr>
          <w:p w14:paraId="0E5D28B3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Pädagogisch-didaktisches Praktikum (PDP)</w:t>
            </w:r>
          </w:p>
        </w:tc>
        <w:tc>
          <w:tcPr>
            <w:tcW w:w="1729" w:type="dxa"/>
            <w:shd w:val="clear" w:color="auto" w:fill="auto"/>
          </w:tcPr>
          <w:p w14:paraId="26EF23A2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6D811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BD254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DD48B7" w14:paraId="58111331" w14:textId="77777777">
        <w:tc>
          <w:tcPr>
            <w:tcW w:w="7371" w:type="dxa"/>
            <w:gridSpan w:val="3"/>
            <w:shd w:val="clear" w:color="auto" w:fill="auto"/>
          </w:tcPr>
          <w:p w14:paraId="0E224B13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ein Modul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6D21F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7CE46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</w:tr>
    </w:tbl>
    <w:p w14:paraId="221A2EBF" w14:textId="77777777" w:rsidR="00DD48B7" w:rsidRDefault="00DD48B7">
      <w:pPr>
        <w:jc w:val="both"/>
        <w:rPr>
          <w:rFonts w:cs="Arial"/>
          <w:b/>
        </w:rPr>
      </w:pPr>
    </w:p>
    <w:p w14:paraId="61801719" w14:textId="77777777" w:rsidR="00DD48B7" w:rsidRDefault="00DD48B7">
      <w:pPr>
        <w:jc w:val="both"/>
        <w:rPr>
          <w:rFonts w:cs="Arial"/>
          <w:b/>
        </w:rPr>
      </w:pPr>
    </w:p>
    <w:p w14:paraId="0A02FF64" w14:textId="57B0F9AC" w:rsidR="00DD48B7" w:rsidRDefault="00C6451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Studienbegleitendes fachdidaktisches Praktikum (SFP)</w:t>
      </w:r>
    </w:p>
    <w:p w14:paraId="3B67279B" w14:textId="456A033E" w:rsidR="00C37A3D" w:rsidRDefault="00C37A3D" w:rsidP="00C37A3D">
      <w:pPr>
        <w:rPr>
          <w:rFonts w:cs="Arial"/>
          <w:b/>
        </w:rPr>
      </w:pPr>
    </w:p>
    <w:p w14:paraId="0F0B32D3" w14:textId="52EC18B9" w:rsidR="00C37A3D" w:rsidRPr="00A07C07" w:rsidRDefault="00C37A3D" w:rsidP="00C37A3D">
      <w:pPr>
        <w:jc w:val="both"/>
        <w:rPr>
          <w:rFonts w:eastAsia="Times" w:cs="Arial"/>
          <w:lang w:eastAsia="de-DE"/>
        </w:rPr>
      </w:pPr>
      <w:r w:rsidRPr="00A07C07">
        <w:rPr>
          <w:rFonts w:eastAsia="Times" w:cs="Arial"/>
          <w:vertAlign w:val="superscript"/>
          <w:lang w:eastAsia="de-DE"/>
        </w:rPr>
        <w:t>1</w:t>
      </w:r>
      <w:r w:rsidRPr="00A07C07">
        <w:rPr>
          <w:rFonts w:eastAsia="Times" w:cs="Arial"/>
          <w:lang w:eastAsia="de-DE"/>
        </w:rPr>
        <w:t xml:space="preserve">Das studienbegleitende fachdidaktische Praktikum ist gemäß den Vorgaben des § 34 Abs. 1 </w:t>
      </w:r>
      <w:r w:rsidR="002B6BE7" w:rsidRPr="00A07C07">
        <w:rPr>
          <w:rFonts w:eastAsia="Times" w:cs="Arial"/>
          <w:lang w:eastAsia="de-DE"/>
        </w:rPr>
        <w:t xml:space="preserve">Satz 1 </w:t>
      </w:r>
      <w:r w:rsidRPr="00A07C07">
        <w:rPr>
          <w:rFonts w:eastAsia="Times" w:cs="Arial"/>
          <w:lang w:eastAsia="de-DE"/>
        </w:rPr>
        <w:t xml:space="preserve">Nr. 4 LPO I sowie der entsprechenden Bekanntmachung des Bayerischen </w:t>
      </w:r>
      <w:r w:rsidRPr="00A07C07">
        <w:rPr>
          <w:rFonts w:eastAsia="Times" w:cs="Arial"/>
          <w:lang w:eastAsia="de-DE"/>
        </w:rPr>
        <w:lastRenderedPageBreak/>
        <w:t xml:space="preserve">Staatsministeriums für Unterricht und Kultus in der jeweils geltenden Fassung abzuleisten. </w:t>
      </w:r>
      <w:r w:rsidRPr="00A07C07">
        <w:rPr>
          <w:rFonts w:eastAsia="Times" w:cs="Arial"/>
          <w:vertAlign w:val="superscript"/>
          <w:lang w:eastAsia="de-DE"/>
        </w:rPr>
        <w:t>2</w:t>
      </w:r>
      <w:r w:rsidRPr="00A07C07">
        <w:rPr>
          <w:rFonts w:eastAsia="Times" w:cs="Arial"/>
          <w:lang w:eastAsia="de-DE"/>
        </w:rPr>
        <w:t xml:space="preserve">Das einsemestrige studienbegleitende fachdidaktische Praktikum findet während des Semesters einmal jede Woche an einer Schule derjenigen Schulart statt, für die die Lehramtsbefähigung angestrebt wird, und umfasst dabei mindestens 4 Stunden Unterricht einschließlich Besprechung. </w:t>
      </w:r>
    </w:p>
    <w:p w14:paraId="773FDBFE" w14:textId="77777777" w:rsidR="00C37A3D" w:rsidRPr="00C37A3D" w:rsidRDefault="00C37A3D" w:rsidP="00C37A3D">
      <w:pPr>
        <w:jc w:val="both"/>
        <w:rPr>
          <w:rFonts w:eastAsia="Times" w:cs="Arial"/>
          <w:highlight w:val="yellow"/>
          <w:lang w:eastAsia="de-DE"/>
        </w:rPr>
      </w:pPr>
    </w:p>
    <w:p w14:paraId="61649671" w14:textId="77777777" w:rsidR="00DD48B7" w:rsidRDefault="00DD48B7">
      <w:pPr>
        <w:jc w:val="both"/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DD48B7" w14:paraId="2846A2EA" w14:textId="77777777">
        <w:tc>
          <w:tcPr>
            <w:tcW w:w="964" w:type="dxa"/>
            <w:shd w:val="clear" w:color="auto" w:fill="auto"/>
          </w:tcPr>
          <w:p w14:paraId="6AEC4E3B" w14:textId="77777777" w:rsidR="00DD48B7" w:rsidRDefault="00C6451B">
            <w:pPr>
              <w:ind w:left="-24"/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06821DD4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Praktikumsbezeichnung</w:t>
            </w:r>
          </w:p>
        </w:tc>
        <w:tc>
          <w:tcPr>
            <w:tcW w:w="1729" w:type="dxa"/>
            <w:shd w:val="clear" w:color="auto" w:fill="auto"/>
          </w:tcPr>
          <w:p w14:paraId="48BF132D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654F71EC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3D25D00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DD48B7" w14:paraId="198B8EF8" w14:textId="77777777" w:rsidTr="00183DC1">
        <w:tc>
          <w:tcPr>
            <w:tcW w:w="964" w:type="dxa"/>
            <w:shd w:val="clear" w:color="auto" w:fill="auto"/>
            <w:vAlign w:val="center"/>
          </w:tcPr>
          <w:p w14:paraId="38E4C3A6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PT+SE</w:t>
            </w:r>
          </w:p>
        </w:tc>
        <w:tc>
          <w:tcPr>
            <w:tcW w:w="4678" w:type="dxa"/>
            <w:shd w:val="clear" w:color="auto" w:fill="auto"/>
          </w:tcPr>
          <w:p w14:paraId="3B328C93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Studienbegleitendes fachdidaktisches </w:t>
            </w:r>
          </w:p>
          <w:p w14:paraId="1D47B201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Praktikum (SFP) mit Begleitseminar</w:t>
            </w:r>
          </w:p>
        </w:tc>
        <w:tc>
          <w:tcPr>
            <w:tcW w:w="1729" w:type="dxa"/>
            <w:shd w:val="clear" w:color="auto" w:fill="auto"/>
          </w:tcPr>
          <w:p w14:paraId="62849898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EDCF5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F5F65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D48B7" w14:paraId="65F472E4" w14:textId="77777777">
        <w:tc>
          <w:tcPr>
            <w:tcW w:w="7371" w:type="dxa"/>
            <w:gridSpan w:val="3"/>
            <w:shd w:val="clear" w:color="auto" w:fill="auto"/>
          </w:tcPr>
          <w:p w14:paraId="19F87B71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ein Modul</w:t>
            </w:r>
          </w:p>
        </w:tc>
        <w:tc>
          <w:tcPr>
            <w:tcW w:w="851" w:type="dxa"/>
            <w:shd w:val="clear" w:color="auto" w:fill="auto"/>
          </w:tcPr>
          <w:p w14:paraId="6CA44C21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76098306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</w:p>
        </w:tc>
      </w:tr>
    </w:tbl>
    <w:p w14:paraId="0AFB5000" w14:textId="7A487CCE" w:rsidR="00DD48B7" w:rsidRDefault="00DD48B7">
      <w:pPr>
        <w:spacing w:line="240" w:lineRule="auto"/>
        <w:rPr>
          <w:rFonts w:cs="Arial"/>
        </w:rPr>
      </w:pPr>
    </w:p>
    <w:p w14:paraId="49E8F6A7" w14:textId="77777777" w:rsidR="00C37A3D" w:rsidRDefault="00C37A3D">
      <w:pPr>
        <w:spacing w:line="240" w:lineRule="auto"/>
        <w:rPr>
          <w:rFonts w:cs="Arial"/>
        </w:rPr>
      </w:pPr>
    </w:p>
    <w:p w14:paraId="6638CC2A" w14:textId="363E28A7" w:rsidR="00DD48B7" w:rsidRDefault="00C6451B">
      <w:pPr>
        <w:spacing w:line="240" w:lineRule="auto"/>
        <w:jc w:val="center"/>
        <w:rPr>
          <w:rFonts w:eastAsia="Times" w:cs="Arial"/>
          <w:b/>
          <w:lang w:eastAsia="de-DE"/>
        </w:rPr>
      </w:pPr>
      <w:r>
        <w:rPr>
          <w:rFonts w:eastAsia="Times" w:cs="Arial"/>
          <w:b/>
          <w:lang w:eastAsia="de-DE"/>
        </w:rPr>
        <w:t xml:space="preserve">§ 4 Zusätzliches </w:t>
      </w:r>
      <w:r w:rsidR="00DD25D1">
        <w:rPr>
          <w:rFonts w:eastAsia="Times" w:cs="Arial"/>
          <w:b/>
          <w:lang w:eastAsia="de-DE"/>
        </w:rPr>
        <w:t>s</w:t>
      </w:r>
      <w:r>
        <w:rPr>
          <w:rFonts w:eastAsia="Times" w:cs="Arial"/>
          <w:b/>
          <w:lang w:eastAsia="de-DE"/>
        </w:rPr>
        <w:t xml:space="preserve">tudienbegleitendes Praktikum (ZSP) </w:t>
      </w:r>
    </w:p>
    <w:p w14:paraId="2BFD61FE" w14:textId="6143A72B" w:rsidR="00DD48B7" w:rsidRDefault="00C6451B">
      <w:pPr>
        <w:spacing w:line="240" w:lineRule="auto"/>
        <w:jc w:val="center"/>
        <w:rPr>
          <w:rFonts w:eastAsia="Times" w:cs="Arial"/>
          <w:b/>
          <w:lang w:eastAsia="de-DE"/>
        </w:rPr>
      </w:pPr>
      <w:r>
        <w:rPr>
          <w:rFonts w:eastAsia="Times" w:cs="Arial"/>
          <w:b/>
          <w:lang w:eastAsia="de-DE"/>
        </w:rPr>
        <w:t>für das Lehramt an Grund</w:t>
      </w:r>
      <w:r w:rsidR="00DC2AC0">
        <w:rPr>
          <w:rFonts w:eastAsia="Times" w:cs="Arial"/>
          <w:b/>
          <w:lang w:eastAsia="de-DE"/>
        </w:rPr>
        <w:t>- und Mittel</w:t>
      </w:r>
      <w:r>
        <w:rPr>
          <w:rFonts w:eastAsia="Times" w:cs="Arial"/>
          <w:b/>
          <w:lang w:eastAsia="de-DE"/>
        </w:rPr>
        <w:t>schulen</w:t>
      </w:r>
    </w:p>
    <w:p w14:paraId="0222B482" w14:textId="159E0503" w:rsidR="00DD48B7" w:rsidRDefault="00DD48B7">
      <w:pPr>
        <w:jc w:val="both"/>
        <w:rPr>
          <w:rFonts w:eastAsia="Times" w:cs="Arial"/>
          <w:lang w:eastAsia="de-DE"/>
        </w:rPr>
      </w:pPr>
    </w:p>
    <w:p w14:paraId="6A330101" w14:textId="015F0B39" w:rsidR="00D52100" w:rsidRPr="00A07C07" w:rsidRDefault="00C37A3D">
      <w:pPr>
        <w:jc w:val="both"/>
        <w:rPr>
          <w:rFonts w:eastAsia="Times" w:cs="Arial"/>
          <w:lang w:eastAsia="de-DE"/>
        </w:rPr>
      </w:pPr>
      <w:r w:rsidRPr="00A07C07">
        <w:rPr>
          <w:rFonts w:eastAsia="Arial" w:cs="Arial"/>
          <w:vertAlign w:val="superscript"/>
        </w:rPr>
        <w:t>1</w:t>
      </w:r>
      <w:r w:rsidR="00D52100" w:rsidRPr="00A07C07">
        <w:rPr>
          <w:rFonts w:eastAsia="Arial" w:cs="Arial"/>
        </w:rPr>
        <w:t>Alle Studierende in den Studiengängen Lehramt an Grund</w:t>
      </w:r>
      <w:r w:rsidR="00DC2AC0" w:rsidRPr="00A07C07">
        <w:rPr>
          <w:rFonts w:eastAsia="Arial" w:cs="Arial"/>
        </w:rPr>
        <w:t>- und Mittel</w:t>
      </w:r>
      <w:r w:rsidR="00D52100" w:rsidRPr="00A07C07">
        <w:rPr>
          <w:rFonts w:eastAsia="Arial" w:cs="Arial"/>
        </w:rPr>
        <w:t>schulen absolvieren</w:t>
      </w:r>
      <w:r w:rsidRPr="00A07C07">
        <w:rPr>
          <w:rFonts w:eastAsia="Arial" w:cs="Arial"/>
        </w:rPr>
        <w:t xml:space="preserve"> nach § 36 Abs. 1 Nr. 1</w:t>
      </w:r>
      <w:r w:rsidR="00D07F1F" w:rsidRPr="00A07C07">
        <w:rPr>
          <w:rFonts w:eastAsia="Arial" w:cs="Arial"/>
        </w:rPr>
        <w:t xml:space="preserve"> LPO I</w:t>
      </w:r>
      <w:r w:rsidR="00D52100" w:rsidRPr="00A07C07">
        <w:rPr>
          <w:rFonts w:eastAsia="Arial" w:cs="Arial"/>
        </w:rPr>
        <w:t xml:space="preserve"> </w:t>
      </w:r>
      <w:r w:rsidR="00BF67B6" w:rsidRPr="00A07C07">
        <w:rPr>
          <w:rFonts w:eastAsia="Arial" w:cs="Arial"/>
        </w:rPr>
        <w:t xml:space="preserve">und </w:t>
      </w:r>
      <w:r w:rsidR="00BF67B6" w:rsidRPr="00A07C07">
        <w:rPr>
          <w:rFonts w:cs="Arial"/>
          <w:color w:val="333333"/>
          <w:sz w:val="21"/>
          <w:szCs w:val="21"/>
          <w:shd w:val="clear" w:color="auto" w:fill="FFFFFF"/>
        </w:rPr>
        <w:t xml:space="preserve">§ 38 Abs. 1 Nr. 3 LPO I </w:t>
      </w:r>
      <w:r w:rsidR="00D52100" w:rsidRPr="00A07C07">
        <w:rPr>
          <w:rFonts w:eastAsia="Arial" w:cs="Arial"/>
        </w:rPr>
        <w:t xml:space="preserve">ein </w:t>
      </w:r>
      <w:r w:rsidRPr="00A07C07">
        <w:rPr>
          <w:rFonts w:eastAsia="Arial" w:cs="Arial"/>
        </w:rPr>
        <w:t>z</w:t>
      </w:r>
      <w:r w:rsidR="00D52100" w:rsidRPr="00A07C07">
        <w:rPr>
          <w:rFonts w:eastAsia="Arial" w:cs="Arial"/>
        </w:rPr>
        <w:t xml:space="preserve">usätzliches </w:t>
      </w:r>
      <w:r w:rsidR="00BF67B6" w:rsidRPr="00A07C07">
        <w:rPr>
          <w:rFonts w:eastAsia="Arial" w:cs="Arial"/>
        </w:rPr>
        <w:t>s</w:t>
      </w:r>
      <w:r w:rsidR="00D52100" w:rsidRPr="00A07C07">
        <w:rPr>
          <w:rFonts w:eastAsia="Arial" w:cs="Arial"/>
        </w:rPr>
        <w:t>tudienbegleitendes Praktikum (ZSP).</w:t>
      </w:r>
      <w:r w:rsidRPr="00A07C07">
        <w:rPr>
          <w:rFonts w:eastAsia="Times" w:cs="Arial"/>
          <w:vertAlign w:val="superscript"/>
          <w:lang w:eastAsia="de-DE"/>
        </w:rPr>
        <w:t xml:space="preserve"> </w:t>
      </w:r>
      <w:r w:rsidR="00BF67B6" w:rsidRPr="00A07C07">
        <w:rPr>
          <w:rFonts w:eastAsia="Arial" w:cs="Arial"/>
          <w:vertAlign w:val="superscript"/>
        </w:rPr>
        <w:t>2</w:t>
      </w:r>
      <w:r w:rsidR="00BF67B6" w:rsidRPr="00A07C07">
        <w:rPr>
          <w:rFonts w:eastAsia="Arial" w:cs="Arial"/>
        </w:rPr>
        <w:t>Das</w:t>
      </w:r>
      <w:r w:rsidR="00362A31" w:rsidRPr="00A07C07">
        <w:rPr>
          <w:rFonts w:eastAsia="Arial" w:cs="Arial"/>
        </w:rPr>
        <w:t xml:space="preserve"> einsemestrige</w:t>
      </w:r>
      <w:r w:rsidR="00BF67B6" w:rsidRPr="00A07C07">
        <w:rPr>
          <w:rFonts w:eastAsia="Arial" w:cs="Arial"/>
        </w:rPr>
        <w:t xml:space="preserve"> Praktikum findet</w:t>
      </w:r>
      <w:r w:rsidR="00422D53" w:rsidRPr="00A07C07">
        <w:rPr>
          <w:rFonts w:eastAsia="Arial" w:cs="Arial"/>
        </w:rPr>
        <w:t xml:space="preserve"> </w:t>
      </w:r>
      <w:r w:rsidR="00BF67B6" w:rsidRPr="00A07C07">
        <w:rPr>
          <w:rFonts w:eastAsia="Arial" w:cs="Arial"/>
        </w:rPr>
        <w:t xml:space="preserve">während </w:t>
      </w:r>
      <w:r w:rsidR="00CB576B" w:rsidRPr="00A07C07">
        <w:rPr>
          <w:rFonts w:eastAsia="Arial" w:cs="Arial"/>
        </w:rPr>
        <w:t>des</w:t>
      </w:r>
      <w:r w:rsidR="00BF67B6" w:rsidRPr="00A07C07">
        <w:rPr>
          <w:rFonts w:eastAsia="Arial" w:cs="Arial"/>
        </w:rPr>
        <w:t xml:space="preserve"> Semesters einmal jede Woche</w:t>
      </w:r>
      <w:r w:rsidR="00362A31" w:rsidRPr="00A07C07">
        <w:rPr>
          <w:rFonts w:eastAsia="Arial" w:cs="Arial"/>
        </w:rPr>
        <w:t xml:space="preserve"> an einer Schule derjenigen Schulart</w:t>
      </w:r>
      <w:r w:rsidR="00BF67B6" w:rsidRPr="00A07C07">
        <w:rPr>
          <w:rFonts w:eastAsia="Arial" w:cs="Arial"/>
        </w:rPr>
        <w:t xml:space="preserve"> statt,</w:t>
      </w:r>
      <w:r w:rsidR="00362A31" w:rsidRPr="00A07C07">
        <w:rPr>
          <w:rFonts w:eastAsia="Arial" w:cs="Arial"/>
        </w:rPr>
        <w:t xml:space="preserve"> für die die Lehramtsbefähigung angestrebt wird und</w:t>
      </w:r>
      <w:r w:rsidR="00BF67B6" w:rsidRPr="00A07C07">
        <w:rPr>
          <w:rFonts w:eastAsia="Arial" w:cs="Arial"/>
        </w:rPr>
        <w:t xml:space="preserve"> umfasst dabei mindestens drei eigenständige Lehrversuche mit Besprechung.</w:t>
      </w:r>
    </w:p>
    <w:p w14:paraId="297618F2" w14:textId="77777777" w:rsidR="00D52100" w:rsidRDefault="00D52100">
      <w:pPr>
        <w:jc w:val="both"/>
        <w:rPr>
          <w:rFonts w:eastAsia="Times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DD48B7" w14:paraId="31FD1AE9" w14:textId="77777777">
        <w:tc>
          <w:tcPr>
            <w:tcW w:w="964" w:type="dxa"/>
            <w:shd w:val="clear" w:color="auto" w:fill="auto"/>
          </w:tcPr>
          <w:p w14:paraId="0873921B" w14:textId="77777777" w:rsidR="00DD48B7" w:rsidRDefault="00C6451B">
            <w:pPr>
              <w:ind w:left="-24"/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54B8D619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Praktikumsbezeichnung</w:t>
            </w:r>
          </w:p>
        </w:tc>
        <w:tc>
          <w:tcPr>
            <w:tcW w:w="1729" w:type="dxa"/>
            <w:shd w:val="clear" w:color="auto" w:fill="auto"/>
          </w:tcPr>
          <w:p w14:paraId="51FA6812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E7753C8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2D5DFF3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DD48B7" w14:paraId="081A7F0D" w14:textId="77777777" w:rsidTr="00183DC1">
        <w:tc>
          <w:tcPr>
            <w:tcW w:w="964" w:type="dxa"/>
            <w:shd w:val="clear" w:color="auto" w:fill="auto"/>
            <w:vAlign w:val="center"/>
          </w:tcPr>
          <w:p w14:paraId="55FE27DF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PT+SE</w:t>
            </w:r>
          </w:p>
        </w:tc>
        <w:tc>
          <w:tcPr>
            <w:tcW w:w="4678" w:type="dxa"/>
            <w:shd w:val="clear" w:color="auto" w:fill="auto"/>
          </w:tcPr>
          <w:p w14:paraId="124C7DF1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Zusätzliches studienbegleitendes Praktikum (ZSP) mit Begleitseminar</w:t>
            </w:r>
          </w:p>
        </w:tc>
        <w:tc>
          <w:tcPr>
            <w:tcW w:w="1729" w:type="dxa"/>
            <w:shd w:val="clear" w:color="auto" w:fill="auto"/>
          </w:tcPr>
          <w:p w14:paraId="1B88378E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8147B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6A0FA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DD48B7" w14:paraId="1B82AE64" w14:textId="77777777">
        <w:tc>
          <w:tcPr>
            <w:tcW w:w="7371" w:type="dxa"/>
            <w:gridSpan w:val="3"/>
            <w:shd w:val="clear" w:color="auto" w:fill="auto"/>
          </w:tcPr>
          <w:p w14:paraId="7B88BC3C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ein Modul</w:t>
            </w:r>
          </w:p>
        </w:tc>
        <w:tc>
          <w:tcPr>
            <w:tcW w:w="851" w:type="dxa"/>
            <w:shd w:val="clear" w:color="auto" w:fill="auto"/>
          </w:tcPr>
          <w:p w14:paraId="47AA3193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673C9DE8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</w:p>
        </w:tc>
      </w:tr>
    </w:tbl>
    <w:p w14:paraId="789AC69B" w14:textId="77777777" w:rsidR="00DD48B7" w:rsidRDefault="00DD48B7">
      <w:pPr>
        <w:jc w:val="center"/>
        <w:rPr>
          <w:rFonts w:eastAsia="Times" w:cs="Arial"/>
          <w:b/>
          <w:lang w:eastAsia="de-DE"/>
        </w:rPr>
      </w:pPr>
      <w:bookmarkStart w:id="9" w:name="_Toc486944495"/>
      <w:bookmarkEnd w:id="3"/>
    </w:p>
    <w:p w14:paraId="64C21B06" w14:textId="77777777" w:rsidR="00DD48B7" w:rsidRDefault="00DD48B7">
      <w:pPr>
        <w:jc w:val="center"/>
        <w:rPr>
          <w:rFonts w:eastAsia="Times" w:cs="Arial"/>
          <w:b/>
          <w:lang w:eastAsia="de-DE"/>
        </w:rPr>
      </w:pPr>
    </w:p>
    <w:p w14:paraId="0593929F" w14:textId="77777777" w:rsidR="00DD48B7" w:rsidRDefault="00C6451B">
      <w:pPr>
        <w:jc w:val="center"/>
        <w:rPr>
          <w:rFonts w:eastAsia="Times" w:cs="Arial"/>
          <w:b/>
          <w:lang w:eastAsia="de-DE"/>
        </w:rPr>
      </w:pPr>
      <w:r>
        <w:rPr>
          <w:rFonts w:eastAsia="Times" w:cs="Arial"/>
          <w:b/>
          <w:lang w:eastAsia="de-DE"/>
        </w:rPr>
        <w:t>§ 5 Alternative Schulpraktika</w:t>
      </w:r>
    </w:p>
    <w:p w14:paraId="096C7E49" w14:textId="77777777" w:rsidR="00DD48B7" w:rsidRDefault="00DD48B7">
      <w:pPr>
        <w:jc w:val="both"/>
        <w:rPr>
          <w:rFonts w:eastAsia="Times" w:cs="Arial"/>
          <w:b/>
          <w:lang w:eastAsia="de-DE"/>
        </w:rPr>
      </w:pPr>
    </w:p>
    <w:p w14:paraId="0A670D3B" w14:textId="13198C8C" w:rsidR="00D97220" w:rsidRPr="002564A5" w:rsidRDefault="00C6451B" w:rsidP="00D97220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An der Universität Passau werden alternative Schulpraktika angeboten.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Die alternativen Schulpraktika ersetzen das Orientierungs- und das pädagogisch-didaktische Praktikum. 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Voraussetzung für das </w:t>
      </w:r>
      <w:r>
        <w:rPr>
          <w:rFonts w:eastAsia="Times" w:cs="Arial"/>
          <w:lang w:eastAsia="de-DE"/>
        </w:rPr>
        <w:t xml:space="preserve">alternative Schulpraktikum </w:t>
      </w:r>
      <w:r>
        <w:rPr>
          <w:rFonts w:cs="Arial"/>
        </w:rPr>
        <w:t xml:space="preserve">ist das erfolgreich abgeschlossene Basismodul Schulpädagogik. </w:t>
      </w:r>
      <w:r w:rsidR="00D97220" w:rsidRPr="00A07C07">
        <w:rPr>
          <w:rFonts w:eastAsia="Times" w:cs="Arial"/>
          <w:vertAlign w:val="superscript"/>
          <w:lang w:eastAsia="de-DE"/>
        </w:rPr>
        <w:t>4</w:t>
      </w:r>
      <w:r w:rsidR="00D97220" w:rsidRPr="00A07C07">
        <w:rPr>
          <w:rFonts w:eastAsia="Times" w:cs="Arial"/>
          <w:lang w:eastAsia="de-DE"/>
        </w:rPr>
        <w:t>Der A</w:t>
      </w:r>
      <w:r w:rsidR="00883E88" w:rsidRPr="00A07C07">
        <w:rPr>
          <w:rFonts w:eastAsia="Times" w:cs="Arial"/>
          <w:lang w:eastAsia="de-DE"/>
        </w:rPr>
        <w:t>rbeitsa</w:t>
      </w:r>
      <w:r w:rsidR="00D97220" w:rsidRPr="00A07C07">
        <w:rPr>
          <w:rFonts w:eastAsia="Times" w:cs="Arial"/>
          <w:lang w:eastAsia="de-DE"/>
        </w:rPr>
        <w:t>ufwand für das alternative Schulpraktikum beträgt mindestens 225</w:t>
      </w:r>
      <w:r w:rsidR="00883E88" w:rsidRPr="00A07C07">
        <w:rPr>
          <w:rFonts w:eastAsia="Times" w:cs="Arial"/>
          <w:lang w:eastAsia="de-DE"/>
        </w:rPr>
        <w:t xml:space="preserve"> und höchstens 240</w:t>
      </w:r>
      <w:r w:rsidR="00D97220" w:rsidRPr="00A07C07">
        <w:rPr>
          <w:rFonts w:eastAsia="Times" w:cs="Arial"/>
          <w:lang w:eastAsia="de-DE"/>
        </w:rPr>
        <w:t xml:space="preserve"> </w:t>
      </w:r>
      <w:r w:rsidR="00883E88" w:rsidRPr="00A07C07">
        <w:rPr>
          <w:rFonts w:eastAsia="Times" w:cs="Arial"/>
          <w:lang w:eastAsia="de-DE"/>
        </w:rPr>
        <w:t xml:space="preserve">Stunden </w:t>
      </w:r>
      <w:r w:rsidR="009552A7" w:rsidRPr="00A07C07">
        <w:rPr>
          <w:rFonts w:eastAsia="Times" w:cs="Arial"/>
          <w:lang w:eastAsia="de-DE"/>
        </w:rPr>
        <w:t xml:space="preserve">und gliedert sich </w:t>
      </w:r>
      <w:r w:rsidR="00327583" w:rsidRPr="00A07C07">
        <w:rPr>
          <w:rFonts w:eastAsia="Times" w:cs="Arial"/>
          <w:lang w:eastAsia="de-DE"/>
        </w:rPr>
        <w:t>in einen praktischen und einen universitären Teil</w:t>
      </w:r>
      <w:r w:rsidR="00D97220" w:rsidRPr="00A07C07">
        <w:rPr>
          <w:rFonts w:eastAsia="Times" w:cs="Arial"/>
          <w:lang w:eastAsia="de-DE"/>
        </w:rPr>
        <w:t xml:space="preserve">. </w:t>
      </w:r>
      <w:r w:rsidR="00D97220" w:rsidRPr="00A07C07">
        <w:rPr>
          <w:rFonts w:eastAsia="Times" w:cs="Arial"/>
          <w:vertAlign w:val="superscript"/>
          <w:lang w:eastAsia="de-DE"/>
        </w:rPr>
        <w:t>5</w:t>
      </w:r>
      <w:r w:rsidR="00327583" w:rsidRPr="00A07C07">
        <w:rPr>
          <w:rFonts w:eastAsia="Times" w:cs="Arial"/>
          <w:lang w:eastAsia="de-DE"/>
        </w:rPr>
        <w:t xml:space="preserve">Im praktischen Teil nach Satz 4 müssen </w:t>
      </w:r>
      <w:r w:rsidR="001A69C3" w:rsidRPr="00A07C07">
        <w:rPr>
          <w:rFonts w:eastAsia="Times" w:cs="Arial"/>
          <w:lang w:eastAsia="de-DE"/>
        </w:rPr>
        <w:t>die</w:t>
      </w:r>
      <w:r w:rsidR="00327583" w:rsidRPr="00A07C07">
        <w:rPr>
          <w:rFonts w:eastAsia="Times" w:cs="Arial"/>
          <w:lang w:eastAsia="de-DE"/>
        </w:rPr>
        <w:t xml:space="preserve"> Studierenden innerhalb von zwei aufeinanderfolgenden Schulhalbjahren</w:t>
      </w:r>
      <w:r w:rsidR="00B950D9" w:rsidRPr="00A07C07">
        <w:rPr>
          <w:rFonts w:eastAsia="Times" w:cs="Arial"/>
          <w:lang w:eastAsia="de-DE"/>
        </w:rPr>
        <w:t xml:space="preserve"> </w:t>
      </w:r>
      <w:r w:rsidR="001A69C3" w:rsidRPr="00A07C07">
        <w:rPr>
          <w:rFonts w:eastAsia="Times" w:cs="Arial"/>
          <w:lang w:eastAsia="de-DE"/>
        </w:rPr>
        <w:t xml:space="preserve">wöchentliche </w:t>
      </w:r>
      <w:r w:rsidR="00B950D9" w:rsidRPr="00A07C07">
        <w:rPr>
          <w:rFonts w:eastAsia="Times" w:cs="Arial"/>
          <w:lang w:eastAsia="de-DE"/>
        </w:rPr>
        <w:t>Praktika</w:t>
      </w:r>
      <w:r w:rsidR="001A69C3" w:rsidRPr="00A07C07">
        <w:rPr>
          <w:rFonts w:eastAsia="Times" w:cs="Arial"/>
          <w:lang w:eastAsia="de-DE"/>
        </w:rPr>
        <w:t xml:space="preserve"> während der Vorlesungszeit und e</w:t>
      </w:r>
      <w:r w:rsidR="00CC3E91" w:rsidRPr="00A07C07">
        <w:rPr>
          <w:rFonts w:eastAsia="Times" w:cs="Arial"/>
          <w:lang w:eastAsia="de-DE"/>
        </w:rPr>
        <w:t xml:space="preserve">ine oder zwei </w:t>
      </w:r>
      <w:r w:rsidR="001A69C3" w:rsidRPr="00A07C07">
        <w:rPr>
          <w:rFonts w:eastAsia="Times" w:cs="Arial"/>
          <w:lang w:eastAsia="de-DE"/>
        </w:rPr>
        <w:t>Blockphase</w:t>
      </w:r>
      <w:r w:rsidR="00CC3E91" w:rsidRPr="00A07C07">
        <w:rPr>
          <w:rFonts w:eastAsia="Times" w:cs="Arial"/>
          <w:lang w:eastAsia="de-DE"/>
        </w:rPr>
        <w:t>n</w:t>
      </w:r>
      <w:r w:rsidR="001A69C3" w:rsidRPr="00A07C07">
        <w:rPr>
          <w:rFonts w:eastAsia="Times" w:cs="Arial"/>
          <w:lang w:eastAsia="de-DE"/>
        </w:rPr>
        <w:t xml:space="preserve"> während der vorlesungsfreien Zeit ableisten. </w:t>
      </w:r>
      <w:r w:rsidR="00327583" w:rsidRPr="00A07C07">
        <w:rPr>
          <w:rFonts w:eastAsia="Times" w:cs="Arial"/>
          <w:vertAlign w:val="superscript"/>
          <w:lang w:eastAsia="de-DE"/>
        </w:rPr>
        <w:t>6</w:t>
      </w:r>
      <w:r w:rsidR="009552A7" w:rsidRPr="00A07C07">
        <w:rPr>
          <w:rFonts w:eastAsia="Times" w:cs="Arial"/>
          <w:lang w:eastAsia="de-DE"/>
        </w:rPr>
        <w:t>Der universitäre Teil im Sinne des Satzes 4 beinhaltet eine Einführungsveranstaltung sowie schulartspezifische Workshops und/oder Begleitseminare, die von den Studierenden</w:t>
      </w:r>
      <w:r w:rsidR="00B950D9" w:rsidRPr="00A07C07">
        <w:rPr>
          <w:rFonts w:eastAsia="Times" w:cs="Arial"/>
          <w:lang w:eastAsia="de-DE"/>
        </w:rPr>
        <w:t xml:space="preserve"> begleitend zu den Praktika zu absolvieren sind</w:t>
      </w:r>
      <w:r w:rsidR="0047318F" w:rsidRPr="00A07C07">
        <w:rPr>
          <w:rFonts w:eastAsia="Times" w:cs="Arial"/>
          <w:lang w:eastAsia="de-DE"/>
        </w:rPr>
        <w:t>.</w:t>
      </w:r>
      <w:r w:rsidR="009552A7" w:rsidRPr="00A07C07">
        <w:rPr>
          <w:rFonts w:eastAsia="Times" w:cs="Arial"/>
          <w:lang w:eastAsia="de-DE"/>
        </w:rPr>
        <w:t xml:space="preserve"> </w:t>
      </w:r>
      <w:r w:rsidR="000B1784" w:rsidRPr="00A07C07">
        <w:rPr>
          <w:rFonts w:eastAsia="Times" w:cs="Arial"/>
          <w:vertAlign w:val="superscript"/>
          <w:lang w:eastAsia="de-DE"/>
        </w:rPr>
        <w:t>7</w:t>
      </w:r>
      <w:r w:rsidR="000B1784" w:rsidRPr="00A07C07">
        <w:rPr>
          <w:rFonts w:eastAsia="Times" w:cs="Arial"/>
          <w:lang w:eastAsia="de-DE"/>
        </w:rPr>
        <w:t xml:space="preserve">Für die erfolgreiche Absolvierung </w:t>
      </w:r>
      <w:r w:rsidR="00945240" w:rsidRPr="00A07C07">
        <w:rPr>
          <w:rFonts w:eastAsia="Times" w:cs="Arial"/>
          <w:lang w:eastAsia="de-DE"/>
        </w:rPr>
        <w:t xml:space="preserve">des praktischen Teils </w:t>
      </w:r>
      <w:r w:rsidR="00705228" w:rsidRPr="00A07C07">
        <w:rPr>
          <w:rFonts w:eastAsia="Times" w:cs="Arial"/>
          <w:lang w:eastAsia="de-DE"/>
        </w:rPr>
        <w:t xml:space="preserve">werden sechs ECTS-LP für das pädagogisch-didaktische Praktikum angerechnet. </w:t>
      </w:r>
      <w:r w:rsidR="00705228" w:rsidRPr="00A07C07">
        <w:rPr>
          <w:rFonts w:eastAsia="Times" w:cs="Arial"/>
          <w:vertAlign w:val="superscript"/>
          <w:lang w:eastAsia="de-DE"/>
        </w:rPr>
        <w:t>8</w:t>
      </w:r>
      <w:r w:rsidR="00705228" w:rsidRPr="00A07C07">
        <w:rPr>
          <w:rFonts w:eastAsia="Times" w:cs="Arial"/>
          <w:lang w:eastAsia="de-DE"/>
        </w:rPr>
        <w:t>Für d</w:t>
      </w:r>
      <w:r w:rsidR="00807344" w:rsidRPr="00A07C07">
        <w:rPr>
          <w:rFonts w:eastAsia="Times" w:cs="Arial"/>
          <w:lang w:eastAsia="de-DE"/>
        </w:rPr>
        <w:t>en erhöhten Arbeitsaufwand, insbesondere für die</w:t>
      </w:r>
      <w:r w:rsidR="00705228" w:rsidRPr="00A07C07">
        <w:rPr>
          <w:rFonts w:eastAsia="Times" w:cs="Arial"/>
          <w:lang w:eastAsia="de-DE"/>
        </w:rPr>
        <w:t xml:space="preserve"> erfolgreiche Absolvierung des universitären Teils</w:t>
      </w:r>
      <w:r w:rsidR="00807344" w:rsidRPr="00A07C07">
        <w:rPr>
          <w:rFonts w:eastAsia="Times" w:cs="Arial"/>
          <w:lang w:eastAsia="de-DE"/>
        </w:rPr>
        <w:t>,</w:t>
      </w:r>
      <w:r w:rsidR="00705228" w:rsidRPr="00A07C07">
        <w:rPr>
          <w:rFonts w:eastAsia="Times" w:cs="Arial"/>
          <w:lang w:eastAsia="de-DE"/>
        </w:rPr>
        <w:t xml:space="preserve"> können zwei weitere ECTS-LP für das Lehramt an Grund- Mittel- und Realschulen im Bereich der Erziehungswissenschaften und für das Lehramt an Gymnasien im Bereich der Fachdidaktik für den freien Bereich angerechnet werden. </w:t>
      </w:r>
    </w:p>
    <w:p w14:paraId="7538F86D" w14:textId="77777777" w:rsidR="00DD48B7" w:rsidRDefault="00DD48B7">
      <w:pPr>
        <w:jc w:val="both"/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DD48B7" w14:paraId="267403F6" w14:textId="77777777">
        <w:tc>
          <w:tcPr>
            <w:tcW w:w="964" w:type="dxa"/>
            <w:shd w:val="clear" w:color="auto" w:fill="auto"/>
          </w:tcPr>
          <w:p w14:paraId="259F767E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71919437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Praktikumsbezeichnung</w:t>
            </w:r>
          </w:p>
        </w:tc>
        <w:tc>
          <w:tcPr>
            <w:tcW w:w="1729" w:type="dxa"/>
            <w:shd w:val="clear" w:color="auto" w:fill="auto"/>
          </w:tcPr>
          <w:p w14:paraId="78EFF704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44A2B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14E2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ECTS-LP</w:t>
            </w:r>
          </w:p>
        </w:tc>
      </w:tr>
      <w:tr w:rsidR="00DD48B7" w14:paraId="7A022D33" w14:textId="77777777" w:rsidTr="00A07C07">
        <w:tc>
          <w:tcPr>
            <w:tcW w:w="964" w:type="dxa"/>
            <w:shd w:val="clear" w:color="auto" w:fill="auto"/>
          </w:tcPr>
          <w:p w14:paraId="4BC8B062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PT+SE</w:t>
            </w:r>
          </w:p>
        </w:tc>
        <w:tc>
          <w:tcPr>
            <w:tcW w:w="4678" w:type="dxa"/>
            <w:shd w:val="clear" w:color="auto" w:fill="auto"/>
          </w:tcPr>
          <w:p w14:paraId="6D238C65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eastAsia="Times" w:cs="Arial"/>
                <w:lang w:eastAsia="de-DE"/>
              </w:rPr>
              <w:t>Alternatives Schulpraktikum</w:t>
            </w:r>
            <w:r>
              <w:rPr>
                <w:rFonts w:cs="Arial"/>
                <w:szCs w:val="20"/>
              </w:rPr>
              <w:t xml:space="preserve"> mit universitärer Begleitung</w:t>
            </w:r>
          </w:p>
        </w:tc>
        <w:tc>
          <w:tcPr>
            <w:tcW w:w="1729" w:type="dxa"/>
            <w:shd w:val="clear" w:color="auto" w:fill="auto"/>
          </w:tcPr>
          <w:p w14:paraId="07CDF502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3CFA03" w14:textId="77777777" w:rsidR="00DD48B7" w:rsidRDefault="00C6451B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005FA" w14:textId="631603F0" w:rsidR="00DD48B7" w:rsidRDefault="00CC3E91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6+2</w:t>
            </w:r>
          </w:p>
        </w:tc>
      </w:tr>
      <w:tr w:rsidR="00DD48B7" w14:paraId="58C8EFC9" w14:textId="77777777" w:rsidTr="00A07C07">
        <w:tc>
          <w:tcPr>
            <w:tcW w:w="7371" w:type="dxa"/>
            <w:gridSpan w:val="3"/>
            <w:shd w:val="clear" w:color="auto" w:fill="auto"/>
          </w:tcPr>
          <w:p w14:paraId="408CE527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ein Modul</w:t>
            </w:r>
          </w:p>
        </w:tc>
        <w:tc>
          <w:tcPr>
            <w:tcW w:w="851" w:type="dxa"/>
            <w:shd w:val="clear" w:color="auto" w:fill="auto"/>
          </w:tcPr>
          <w:p w14:paraId="783FEB19" w14:textId="77777777" w:rsidR="00DD48B7" w:rsidRDefault="00C6451B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14:paraId="472B076E" w14:textId="4C53440A" w:rsidR="00DD48B7" w:rsidRDefault="00705228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6+2</w:t>
            </w:r>
          </w:p>
        </w:tc>
      </w:tr>
    </w:tbl>
    <w:p w14:paraId="548E92DC" w14:textId="784B7D8E" w:rsidR="00DD48B7" w:rsidRDefault="00C6451B">
      <w:pPr>
        <w:pStyle w:val="berschrift1"/>
      </w:pPr>
      <w:bookmarkStart w:id="10" w:name="_Toc504995704"/>
      <w:r>
        <w:t xml:space="preserve">§ </w:t>
      </w:r>
      <w:r w:rsidR="00225290">
        <w:t>6</w:t>
      </w:r>
      <w:r>
        <w:t xml:space="preserve"> Inkrafttreten</w:t>
      </w:r>
      <w:bookmarkEnd w:id="9"/>
      <w:bookmarkEnd w:id="10"/>
    </w:p>
    <w:p w14:paraId="7CA4E426" w14:textId="77777777" w:rsidR="00DD48B7" w:rsidRDefault="00DD48B7">
      <w:pPr>
        <w:spacing w:line="240" w:lineRule="auto"/>
        <w:jc w:val="both"/>
        <w:rPr>
          <w:rFonts w:eastAsia="Times" w:cs="Arial"/>
          <w:lang w:eastAsia="de-DE"/>
        </w:rPr>
      </w:pPr>
    </w:p>
    <w:p w14:paraId="5CD18B07" w14:textId="77777777" w:rsidR="00DD48B7" w:rsidRDefault="00C6451B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am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>Sie findet erstmals Anwendung auf Studierende, die ihr Studium für ein Lehramt an der Universität Passau zum Wintersemester 2024/2025 aufgenommen haben.</w:t>
      </w:r>
    </w:p>
    <w:p w14:paraId="6DCF63E2" w14:textId="77777777" w:rsidR="00DD48B7" w:rsidRDefault="00DD48B7">
      <w:pPr>
        <w:jc w:val="both"/>
        <w:rPr>
          <w:rFonts w:eastAsia="Times New Roman" w:cs="Arial"/>
          <w:lang w:eastAsia="de-DE"/>
        </w:rPr>
      </w:pPr>
    </w:p>
    <w:p w14:paraId="4837B4DC" w14:textId="6314455C" w:rsidR="00FC57DA" w:rsidRDefault="00FC57DA">
      <w:pPr>
        <w:jc w:val="both"/>
        <w:rPr>
          <w:rFonts w:eastAsia="Times New Roman" w:cs="Arial"/>
        </w:rPr>
      </w:pPr>
    </w:p>
    <w:p w14:paraId="1BB5B683" w14:textId="77777777" w:rsidR="00FC57DA" w:rsidRDefault="00FC57DA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0D0399FC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1" w:name="_Hlk178250887"/>
      <w:r w:rsidRPr="00CD5F37">
        <w:rPr>
          <w:rFonts w:eastAsia="Times New Roman" w:cs="Arial"/>
        </w:rPr>
        <w:t xml:space="preserve"> </w:t>
      </w:r>
      <w:bookmarkEnd w:id="11"/>
      <w:r w:rsidRPr="00CD5F37">
        <w:rPr>
          <w:rFonts w:eastAsia="Times New Roman" w:cs="Arial"/>
        </w:rPr>
        <w:t>vom 1. Oktober 2024 (Aktenzeichen V/S.I-10.3970/2024).</w:t>
      </w:r>
    </w:p>
    <w:p w14:paraId="5E371876" w14:textId="77777777" w:rsidR="00CD5F37" w:rsidRPr="00CD5F37" w:rsidRDefault="00CD5F37" w:rsidP="00CD5F37">
      <w:pPr>
        <w:jc w:val="both"/>
        <w:rPr>
          <w:rFonts w:eastAsia="Times New Roman" w:cs="Arial"/>
          <w:b/>
        </w:rPr>
      </w:pPr>
    </w:p>
    <w:p w14:paraId="02B23E63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0B101570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ASK re \* MERGEFORMAT </w:instrText>
      </w:r>
      <w:r w:rsidRPr="00CD5F37">
        <w:rPr>
          <w:rFonts w:eastAsia="Times New Roman" w:cs="Arial"/>
        </w:rPr>
        <w:fldChar w:fldCharType="separate"/>
      </w:r>
      <w:r w:rsidRPr="00CD5F37">
        <w:rPr>
          <w:rFonts w:eastAsia="Times New Roman" w:cs="Arial"/>
        </w:rPr>
        <w:t>1</w: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az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IF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stuo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= „2“ " nach ordnungsgemäßer Durchführung des Anzeigeverfahrens gemäß Art. 67 Abs. 2 BayHSchG (Anzeige der Satzung durch Schreiben vom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unisatzdat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Nr.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stuaz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>, Schreiben des Bayerischen Staats</w:instrText>
      </w:r>
      <w:r w:rsidRPr="00CD5F37">
        <w:rPr>
          <w:rFonts w:eastAsia="Times New Roman" w:cs="Arial"/>
        </w:rPr>
        <w:softHyphen/>
        <w:instrText>minis</w:instrText>
      </w:r>
      <w:r w:rsidRPr="00CD5F37">
        <w:rPr>
          <w:rFonts w:eastAsia="Times New Roman" w:cs="Arial"/>
        </w:rPr>
        <w:softHyphen/>
        <w:instrText xml:space="preserve">teriums für Wissenschaft, Forschung und Kunst vom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Redat </w:instrText>
      </w:r>
      <w:r w:rsidRPr="00CD5F37">
        <w:rPr>
          <w:rFonts w:eastAsia="Times New Roman" w:cs="Arial"/>
        </w:rPr>
        <w:fldChar w:fldCharType="separate"/>
      </w:r>
      <w:r w:rsidRPr="00CD5F37">
        <w:rPr>
          <w:rFonts w:eastAsia="Times New Roman" w:cs="Arial"/>
        </w:rPr>
        <w:instrText>4. Dezember 2012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Nr.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wissnr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)" 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IF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>MERGEFIELD Promo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= "1" "und nach Erteilung der Genehmigung zu dieser Satzung durch den Rektor vom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>MERGEFIELD Redat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"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IF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MERGEFIELD habilo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= "1"  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t>Passau, den 1. Oktober 2024</w:t>
      </w:r>
    </w:p>
    <w:p w14:paraId="03132962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t>UNIVERSITÄT PASSAU</w:t>
      </w:r>
    </w:p>
    <w:p w14:paraId="112747D9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t>Vizepräsident</w:t>
      </w:r>
    </w:p>
    <w:p w14:paraId="2AFBFD58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2032F4AA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5DE0E5B0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IF </w:instrText>
      </w:r>
      <w:r w:rsidRPr="00CD5F37">
        <w:rPr>
          <w:rFonts w:eastAsia="Times New Roman" w:cs="Arial"/>
        </w:rPr>
        <w:fldChar w:fldCharType="begin"/>
      </w:r>
      <w:r w:rsidRPr="00CD5F37">
        <w:rPr>
          <w:rFonts w:eastAsia="Times New Roman" w:cs="Arial"/>
        </w:rPr>
        <w:instrText xml:space="preserve"> re </w:instrText>
      </w:r>
      <w:r w:rsidRPr="00CD5F37">
        <w:rPr>
          <w:rFonts w:eastAsia="Times New Roman" w:cs="Arial"/>
        </w:rPr>
        <w:fldChar w:fldCharType="separate"/>
      </w:r>
      <w:r w:rsidRPr="00CD5F37">
        <w:rPr>
          <w:rFonts w:eastAsia="Times New Roman" w:cs="Arial"/>
        </w:rPr>
        <w:instrText>1</w:instrText>
      </w:r>
      <w:r w:rsidRPr="00CD5F37">
        <w:rPr>
          <w:rFonts w:eastAsia="Times New Roman" w:cs="Arial"/>
        </w:rPr>
        <w:fldChar w:fldCharType="end"/>
      </w:r>
      <w:r w:rsidRPr="00CD5F37">
        <w:rPr>
          <w:rFonts w:eastAsia="Times New Roman" w:cs="Arial"/>
        </w:rPr>
        <w:instrText xml:space="preserve"> = 1 "" "i. V."</w:instrText>
      </w:r>
      <w:r w:rsidRPr="00CD5F37">
        <w:rPr>
          <w:rFonts w:eastAsia="Times New Roman" w:cs="Arial"/>
        </w:rPr>
        <w:fldChar w:fldCharType="end"/>
      </w:r>
    </w:p>
    <w:p w14:paraId="17D8792A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t>Professor Dr. Jan Hendrik Schumann</w:t>
      </w:r>
    </w:p>
    <w:p w14:paraId="66AD0D22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17DDB921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3013F06B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t>Die Satzung wurde am 1. Oktober 2024 in der Hochschule niedergelegt; die Niederlegung wurde am 1. Oktober 2024 durch Anschlag in der Hochschule bekannt gegeben.</w:t>
      </w:r>
    </w:p>
    <w:p w14:paraId="07FB1303" w14:textId="77777777" w:rsidR="00CD5F37" w:rsidRPr="00CD5F37" w:rsidRDefault="00CD5F37" w:rsidP="00CD5F37">
      <w:pPr>
        <w:jc w:val="both"/>
        <w:rPr>
          <w:rFonts w:eastAsia="Times New Roman" w:cs="Arial"/>
        </w:rPr>
      </w:pPr>
    </w:p>
    <w:p w14:paraId="46152146" w14:textId="77777777" w:rsidR="00CD5F37" w:rsidRPr="00CD5F37" w:rsidRDefault="00CD5F37" w:rsidP="00CD5F37">
      <w:pPr>
        <w:jc w:val="both"/>
        <w:rPr>
          <w:rFonts w:eastAsia="Times New Roman" w:cs="Arial"/>
        </w:rPr>
      </w:pPr>
      <w:r w:rsidRPr="00CD5F37">
        <w:rPr>
          <w:rFonts w:eastAsia="Times New Roman" w:cs="Arial"/>
        </w:rPr>
        <w:t>Tag der Bekanntmachung ist der 1. Oktober 2024</w:t>
      </w:r>
    </w:p>
    <w:p w14:paraId="624A9A74" w14:textId="77777777" w:rsidR="00DD48B7" w:rsidRDefault="00DD48B7">
      <w:pPr>
        <w:jc w:val="both"/>
        <w:rPr>
          <w:rFonts w:eastAsia="Times New Roman" w:cs="Arial"/>
        </w:rPr>
      </w:pPr>
    </w:p>
    <w:sectPr w:rsidR="00DD48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D30A21E" w16cex:dateUtc="2023-11-02T10:05:25Z"/>
  <w16cex:commentExtensible w16cex:durableId="71EB91D3" w16cex:dateUtc="2023-11-02T10:05:14Z"/>
  <w16cex:commentExtensible w16cex:durableId="422D36A8" w16cex:dateUtc="2023-10-27T10:42:54Z"/>
  <w16cex:commentExtensible w16cex:durableId="14FB640A" w16cex:dateUtc="2023-10-27T10:09:38Z"/>
  <w16cex:commentExtensible w16cex:durableId="40CCB540" w16cex:dateUtc="2023-10-27T10:09:03Z"/>
  <w16cex:commentExtensible w16cex:durableId="1CE5EF93" w16cex:dateUtc="2023-10-27T10:39:52Z"/>
  <w16cex:commentExtensible w16cex:durableId="0AB92F0A" w16cex:dateUtc="2023-10-27T10:39:43Z"/>
  <w16cex:commentExtensible w16cex:durableId="065E16A4" w16cex:dateUtc="2023-10-27T10:10:3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9C948" w14:textId="77777777" w:rsidR="00DD48B7" w:rsidRDefault="00C6451B">
      <w:pPr>
        <w:spacing w:line="240" w:lineRule="auto"/>
      </w:pPr>
      <w:r>
        <w:separator/>
      </w:r>
    </w:p>
    <w:p w14:paraId="03CB840F" w14:textId="77777777" w:rsidR="00DD48B7" w:rsidRDefault="00DD48B7"/>
    <w:p w14:paraId="3195F012" w14:textId="77777777" w:rsidR="00DD48B7" w:rsidRDefault="00DD48B7"/>
  </w:endnote>
  <w:endnote w:type="continuationSeparator" w:id="0">
    <w:p w14:paraId="60279F7D" w14:textId="77777777" w:rsidR="00DD48B7" w:rsidRDefault="00C6451B">
      <w:pPr>
        <w:spacing w:line="240" w:lineRule="auto"/>
      </w:pPr>
      <w:r>
        <w:continuationSeparator/>
      </w:r>
    </w:p>
    <w:p w14:paraId="6B1E5AC2" w14:textId="77777777" w:rsidR="00DD48B7" w:rsidRDefault="00DD48B7"/>
    <w:p w14:paraId="068CACA1" w14:textId="77777777" w:rsidR="00DD48B7" w:rsidRDefault="00DD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33CC" w14:textId="77777777" w:rsidR="00B4044D" w:rsidRDefault="00B40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197482"/>
      <w:docPartObj>
        <w:docPartGallery w:val="Page Numbers (Bottom of Page)"/>
        <w:docPartUnique/>
      </w:docPartObj>
    </w:sdtPr>
    <w:sdtEndPr/>
    <w:sdtContent>
      <w:p w14:paraId="099B9C8E" w14:textId="53FFD71A" w:rsidR="00B4044D" w:rsidRDefault="00B404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23EF3" w14:textId="77777777" w:rsidR="00B4044D" w:rsidRDefault="00B40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599442"/>
      <w:docPartObj>
        <w:docPartGallery w:val="Page Numbers (Bottom of Page)"/>
        <w:docPartUnique/>
      </w:docPartObj>
    </w:sdtPr>
    <w:sdtEndPr/>
    <w:sdtContent>
      <w:p w14:paraId="17936642" w14:textId="3F8079E0" w:rsidR="00B4044D" w:rsidRDefault="00B4044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91CF9B" w14:textId="77777777" w:rsidR="00B4044D" w:rsidRDefault="00B40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7928" w14:textId="77777777" w:rsidR="00DD48B7" w:rsidRDefault="00C6451B">
      <w:pPr>
        <w:spacing w:line="240" w:lineRule="auto"/>
      </w:pPr>
      <w:r>
        <w:separator/>
      </w:r>
    </w:p>
    <w:p w14:paraId="6AC0C7AC" w14:textId="77777777" w:rsidR="00DD48B7" w:rsidRDefault="00DD48B7"/>
    <w:p w14:paraId="00B91104" w14:textId="77777777" w:rsidR="00DD48B7" w:rsidRDefault="00DD48B7"/>
  </w:footnote>
  <w:footnote w:type="continuationSeparator" w:id="0">
    <w:p w14:paraId="56CE7FC6" w14:textId="77777777" w:rsidR="00DD48B7" w:rsidRDefault="00C6451B">
      <w:pPr>
        <w:spacing w:line="240" w:lineRule="auto"/>
      </w:pPr>
      <w:r>
        <w:continuationSeparator/>
      </w:r>
    </w:p>
    <w:p w14:paraId="4B08A70C" w14:textId="77777777" w:rsidR="00DD48B7" w:rsidRDefault="00DD48B7"/>
    <w:p w14:paraId="25FD4DAE" w14:textId="77777777" w:rsidR="00DD48B7" w:rsidRDefault="00DD4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89C2" w14:textId="77777777" w:rsidR="00B4044D" w:rsidRDefault="00B40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7453" w14:textId="2E26E35B" w:rsidR="00DD48B7" w:rsidRDefault="00C6451B">
    <w:pPr>
      <w:pStyle w:val="Kopfzeile"/>
      <w:rPr>
        <w:rFonts w:ascii="Arial" w:hAnsi="Arial" w:cs="Arial"/>
        <w:color w:val="7F7F7F"/>
        <w:sz w:val="16"/>
        <w:szCs w:val="16"/>
      </w:rPr>
    </w:pPr>
    <w:proofErr w:type="spellStart"/>
    <w:r>
      <w:rPr>
        <w:rFonts w:ascii="Arial" w:hAnsi="Arial" w:cs="Arial"/>
        <w:color w:val="7F7F7F"/>
        <w:sz w:val="16"/>
        <w:szCs w:val="16"/>
      </w:rPr>
      <w:t>FStuPO</w:t>
    </w:r>
    <w:proofErr w:type="spellEnd"/>
    <w:r>
      <w:rPr>
        <w:rFonts w:ascii="Arial" w:hAnsi="Arial" w:cs="Arial"/>
        <w:color w:val="7F7F7F"/>
        <w:sz w:val="16"/>
        <w:szCs w:val="16"/>
      </w:rPr>
      <w:t xml:space="preserve"> </w:t>
    </w:r>
    <w:r w:rsidR="00FF7991">
      <w:rPr>
        <w:rFonts w:ascii="Arial" w:hAnsi="Arial" w:cs="Arial"/>
        <w:color w:val="7F7F7F"/>
        <w:sz w:val="16"/>
        <w:szCs w:val="16"/>
      </w:rPr>
      <w:t xml:space="preserve">LA </w:t>
    </w:r>
    <w:r>
      <w:rPr>
        <w:rFonts w:ascii="Arial" w:hAnsi="Arial" w:cs="Arial"/>
        <w:color w:val="7F7F7F"/>
        <w:sz w:val="16"/>
        <w:szCs w:val="16"/>
      </w:rPr>
      <w:t>Praktika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D1A9" w14:textId="77777777" w:rsidR="00B4044D" w:rsidRDefault="00B40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5B6"/>
    <w:multiLevelType w:val="hybridMultilevel"/>
    <w:tmpl w:val="64C8C1DC"/>
    <w:lvl w:ilvl="0" w:tplc="BED6C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F6EF01C">
      <w:start w:val="1"/>
      <w:numFmt w:val="lowerLetter"/>
      <w:lvlText w:val="%2."/>
      <w:lvlJc w:val="left"/>
      <w:pPr>
        <w:ind w:left="1140" w:hanging="360"/>
      </w:pPr>
    </w:lvl>
    <w:lvl w:ilvl="2" w:tplc="2348EFBE">
      <w:start w:val="1"/>
      <w:numFmt w:val="lowerRoman"/>
      <w:lvlText w:val="%3."/>
      <w:lvlJc w:val="right"/>
      <w:pPr>
        <w:ind w:left="1860" w:hanging="180"/>
      </w:pPr>
    </w:lvl>
    <w:lvl w:ilvl="3" w:tplc="E862BCE0">
      <w:start w:val="1"/>
      <w:numFmt w:val="decimal"/>
      <w:lvlText w:val="%4."/>
      <w:lvlJc w:val="left"/>
      <w:pPr>
        <w:ind w:left="2580" w:hanging="360"/>
      </w:pPr>
    </w:lvl>
    <w:lvl w:ilvl="4" w:tplc="5D8095C2">
      <w:start w:val="1"/>
      <w:numFmt w:val="lowerLetter"/>
      <w:lvlText w:val="%5."/>
      <w:lvlJc w:val="left"/>
      <w:pPr>
        <w:ind w:left="3300" w:hanging="360"/>
      </w:pPr>
    </w:lvl>
    <w:lvl w:ilvl="5" w:tplc="B38A3FF6">
      <w:start w:val="1"/>
      <w:numFmt w:val="lowerRoman"/>
      <w:lvlText w:val="%6."/>
      <w:lvlJc w:val="right"/>
      <w:pPr>
        <w:ind w:left="4020" w:hanging="180"/>
      </w:pPr>
    </w:lvl>
    <w:lvl w:ilvl="6" w:tplc="400EAEE4">
      <w:start w:val="1"/>
      <w:numFmt w:val="decimal"/>
      <w:lvlText w:val="%7."/>
      <w:lvlJc w:val="left"/>
      <w:pPr>
        <w:ind w:left="4740" w:hanging="360"/>
      </w:pPr>
    </w:lvl>
    <w:lvl w:ilvl="7" w:tplc="D0721D1A">
      <w:start w:val="1"/>
      <w:numFmt w:val="lowerLetter"/>
      <w:lvlText w:val="%8."/>
      <w:lvlJc w:val="left"/>
      <w:pPr>
        <w:ind w:left="5460" w:hanging="360"/>
      </w:pPr>
    </w:lvl>
    <w:lvl w:ilvl="8" w:tplc="F9B071FA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5D4552"/>
    <w:multiLevelType w:val="hybridMultilevel"/>
    <w:tmpl w:val="5C604FBE"/>
    <w:lvl w:ilvl="0" w:tplc="B47A1AD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0965BF6">
      <w:start w:val="1"/>
      <w:numFmt w:val="lowerLetter"/>
      <w:lvlText w:val="%2."/>
      <w:lvlJc w:val="left"/>
      <w:pPr>
        <w:ind w:left="1140" w:hanging="360"/>
      </w:pPr>
    </w:lvl>
    <w:lvl w:ilvl="2" w:tplc="88AA770A">
      <w:start w:val="1"/>
      <w:numFmt w:val="lowerRoman"/>
      <w:lvlText w:val="%3."/>
      <w:lvlJc w:val="right"/>
      <w:pPr>
        <w:ind w:left="1860" w:hanging="180"/>
      </w:pPr>
    </w:lvl>
    <w:lvl w:ilvl="3" w:tplc="1EEA686A">
      <w:start w:val="1"/>
      <w:numFmt w:val="decimal"/>
      <w:lvlText w:val="%4."/>
      <w:lvlJc w:val="left"/>
      <w:pPr>
        <w:ind w:left="2580" w:hanging="360"/>
      </w:pPr>
    </w:lvl>
    <w:lvl w:ilvl="4" w:tplc="0A74583E">
      <w:start w:val="1"/>
      <w:numFmt w:val="lowerLetter"/>
      <w:lvlText w:val="%5."/>
      <w:lvlJc w:val="left"/>
      <w:pPr>
        <w:ind w:left="3300" w:hanging="360"/>
      </w:pPr>
    </w:lvl>
    <w:lvl w:ilvl="5" w:tplc="BC4AD3F2">
      <w:start w:val="1"/>
      <w:numFmt w:val="lowerRoman"/>
      <w:lvlText w:val="%6."/>
      <w:lvlJc w:val="right"/>
      <w:pPr>
        <w:ind w:left="4020" w:hanging="180"/>
      </w:pPr>
    </w:lvl>
    <w:lvl w:ilvl="6" w:tplc="9926CF46">
      <w:start w:val="1"/>
      <w:numFmt w:val="decimal"/>
      <w:lvlText w:val="%7."/>
      <w:lvlJc w:val="left"/>
      <w:pPr>
        <w:ind w:left="4740" w:hanging="360"/>
      </w:pPr>
    </w:lvl>
    <w:lvl w:ilvl="7" w:tplc="33A0EDAE">
      <w:start w:val="1"/>
      <w:numFmt w:val="lowerLetter"/>
      <w:lvlText w:val="%8."/>
      <w:lvlJc w:val="left"/>
      <w:pPr>
        <w:ind w:left="5460" w:hanging="360"/>
      </w:pPr>
    </w:lvl>
    <w:lvl w:ilvl="8" w:tplc="F36072AA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B3504E"/>
    <w:multiLevelType w:val="hybridMultilevel"/>
    <w:tmpl w:val="ED1006D4"/>
    <w:lvl w:ilvl="0" w:tplc="5F18B87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23025B4">
      <w:start w:val="1"/>
      <w:numFmt w:val="lowerLetter"/>
      <w:lvlText w:val="%2."/>
      <w:lvlJc w:val="left"/>
      <w:pPr>
        <w:ind w:left="1140" w:hanging="360"/>
      </w:pPr>
    </w:lvl>
    <w:lvl w:ilvl="2" w:tplc="C30EACCE">
      <w:start w:val="1"/>
      <w:numFmt w:val="lowerRoman"/>
      <w:lvlText w:val="%3."/>
      <w:lvlJc w:val="right"/>
      <w:pPr>
        <w:ind w:left="1860" w:hanging="180"/>
      </w:pPr>
    </w:lvl>
    <w:lvl w:ilvl="3" w:tplc="D050362C">
      <w:start w:val="1"/>
      <w:numFmt w:val="decimal"/>
      <w:lvlText w:val="%4."/>
      <w:lvlJc w:val="left"/>
      <w:pPr>
        <w:ind w:left="2580" w:hanging="360"/>
      </w:pPr>
    </w:lvl>
    <w:lvl w:ilvl="4" w:tplc="C284B4C4">
      <w:start w:val="1"/>
      <w:numFmt w:val="lowerLetter"/>
      <w:lvlText w:val="%5."/>
      <w:lvlJc w:val="left"/>
      <w:pPr>
        <w:ind w:left="3300" w:hanging="360"/>
      </w:pPr>
    </w:lvl>
    <w:lvl w:ilvl="5" w:tplc="7AA22E62">
      <w:start w:val="1"/>
      <w:numFmt w:val="lowerRoman"/>
      <w:lvlText w:val="%6."/>
      <w:lvlJc w:val="right"/>
      <w:pPr>
        <w:ind w:left="4020" w:hanging="180"/>
      </w:pPr>
    </w:lvl>
    <w:lvl w:ilvl="6" w:tplc="AC2A5A2A">
      <w:start w:val="1"/>
      <w:numFmt w:val="decimal"/>
      <w:lvlText w:val="%7."/>
      <w:lvlJc w:val="left"/>
      <w:pPr>
        <w:ind w:left="4740" w:hanging="360"/>
      </w:pPr>
    </w:lvl>
    <w:lvl w:ilvl="7" w:tplc="580882B8">
      <w:start w:val="1"/>
      <w:numFmt w:val="lowerLetter"/>
      <w:lvlText w:val="%8."/>
      <w:lvlJc w:val="left"/>
      <w:pPr>
        <w:ind w:left="5460" w:hanging="360"/>
      </w:pPr>
    </w:lvl>
    <w:lvl w:ilvl="8" w:tplc="6EEA8AEA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B30EDC"/>
    <w:multiLevelType w:val="hybridMultilevel"/>
    <w:tmpl w:val="9E2A44B4"/>
    <w:lvl w:ilvl="0" w:tplc="FCA0376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5ACB702">
      <w:start w:val="1"/>
      <w:numFmt w:val="lowerLetter"/>
      <w:lvlText w:val="%2."/>
      <w:lvlJc w:val="left"/>
      <w:pPr>
        <w:ind w:left="1140" w:hanging="360"/>
      </w:pPr>
    </w:lvl>
    <w:lvl w:ilvl="2" w:tplc="3AA40096">
      <w:start w:val="1"/>
      <w:numFmt w:val="lowerRoman"/>
      <w:lvlText w:val="%3."/>
      <w:lvlJc w:val="right"/>
      <w:pPr>
        <w:ind w:left="1860" w:hanging="180"/>
      </w:pPr>
    </w:lvl>
    <w:lvl w:ilvl="3" w:tplc="CE205BCC">
      <w:start w:val="1"/>
      <w:numFmt w:val="decimal"/>
      <w:lvlText w:val="%4."/>
      <w:lvlJc w:val="left"/>
      <w:pPr>
        <w:ind w:left="2580" w:hanging="360"/>
      </w:pPr>
    </w:lvl>
    <w:lvl w:ilvl="4" w:tplc="1AB020FE">
      <w:start w:val="1"/>
      <w:numFmt w:val="lowerLetter"/>
      <w:lvlText w:val="%5."/>
      <w:lvlJc w:val="left"/>
      <w:pPr>
        <w:ind w:left="3300" w:hanging="360"/>
      </w:pPr>
    </w:lvl>
    <w:lvl w:ilvl="5" w:tplc="29E003F6">
      <w:start w:val="1"/>
      <w:numFmt w:val="lowerRoman"/>
      <w:lvlText w:val="%6."/>
      <w:lvlJc w:val="right"/>
      <w:pPr>
        <w:ind w:left="4020" w:hanging="180"/>
      </w:pPr>
    </w:lvl>
    <w:lvl w:ilvl="6" w:tplc="2DF2F69C">
      <w:start w:val="1"/>
      <w:numFmt w:val="decimal"/>
      <w:lvlText w:val="%7."/>
      <w:lvlJc w:val="left"/>
      <w:pPr>
        <w:ind w:left="4740" w:hanging="360"/>
      </w:pPr>
    </w:lvl>
    <w:lvl w:ilvl="7" w:tplc="67662C7A">
      <w:start w:val="1"/>
      <w:numFmt w:val="lowerLetter"/>
      <w:lvlText w:val="%8."/>
      <w:lvlJc w:val="left"/>
      <w:pPr>
        <w:ind w:left="5460" w:hanging="360"/>
      </w:pPr>
    </w:lvl>
    <w:lvl w:ilvl="8" w:tplc="9C6C545C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E51BD5"/>
    <w:multiLevelType w:val="hybridMultilevel"/>
    <w:tmpl w:val="D714B51E"/>
    <w:lvl w:ilvl="0" w:tplc="BFDE221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58E811AE">
      <w:start w:val="1"/>
      <w:numFmt w:val="lowerLetter"/>
      <w:lvlText w:val="%2."/>
      <w:lvlJc w:val="left"/>
      <w:pPr>
        <w:ind w:left="1140" w:hanging="360"/>
      </w:pPr>
    </w:lvl>
    <w:lvl w:ilvl="2" w:tplc="7BD8924A">
      <w:start w:val="1"/>
      <w:numFmt w:val="lowerRoman"/>
      <w:lvlText w:val="%3."/>
      <w:lvlJc w:val="right"/>
      <w:pPr>
        <w:ind w:left="1860" w:hanging="180"/>
      </w:pPr>
    </w:lvl>
    <w:lvl w:ilvl="3" w:tplc="9738A862">
      <w:start w:val="1"/>
      <w:numFmt w:val="decimal"/>
      <w:lvlText w:val="%4."/>
      <w:lvlJc w:val="left"/>
      <w:pPr>
        <w:ind w:left="2580" w:hanging="360"/>
      </w:pPr>
    </w:lvl>
    <w:lvl w:ilvl="4" w:tplc="40D21E9E">
      <w:start w:val="1"/>
      <w:numFmt w:val="lowerLetter"/>
      <w:lvlText w:val="%5."/>
      <w:lvlJc w:val="left"/>
      <w:pPr>
        <w:ind w:left="3300" w:hanging="360"/>
      </w:pPr>
    </w:lvl>
    <w:lvl w:ilvl="5" w:tplc="D6109DE4">
      <w:start w:val="1"/>
      <w:numFmt w:val="lowerRoman"/>
      <w:lvlText w:val="%6."/>
      <w:lvlJc w:val="right"/>
      <w:pPr>
        <w:ind w:left="4020" w:hanging="180"/>
      </w:pPr>
    </w:lvl>
    <w:lvl w:ilvl="6" w:tplc="B184972C">
      <w:start w:val="1"/>
      <w:numFmt w:val="decimal"/>
      <w:lvlText w:val="%7."/>
      <w:lvlJc w:val="left"/>
      <w:pPr>
        <w:ind w:left="4740" w:hanging="360"/>
      </w:pPr>
    </w:lvl>
    <w:lvl w:ilvl="7" w:tplc="D786F174">
      <w:start w:val="1"/>
      <w:numFmt w:val="lowerLetter"/>
      <w:lvlText w:val="%8."/>
      <w:lvlJc w:val="left"/>
      <w:pPr>
        <w:ind w:left="5460" w:hanging="360"/>
      </w:pPr>
    </w:lvl>
    <w:lvl w:ilvl="8" w:tplc="B75A95E0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C9741F"/>
    <w:multiLevelType w:val="hybridMultilevel"/>
    <w:tmpl w:val="29C275EA"/>
    <w:lvl w:ilvl="0" w:tplc="2CB6BA1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C2CA59CC">
      <w:start w:val="1"/>
      <w:numFmt w:val="lowerLetter"/>
      <w:lvlText w:val="%2."/>
      <w:lvlJc w:val="left"/>
      <w:pPr>
        <w:ind w:left="1140" w:hanging="360"/>
      </w:pPr>
    </w:lvl>
    <w:lvl w:ilvl="2" w:tplc="5D4ECD70">
      <w:start w:val="1"/>
      <w:numFmt w:val="lowerRoman"/>
      <w:lvlText w:val="%3."/>
      <w:lvlJc w:val="right"/>
      <w:pPr>
        <w:ind w:left="1860" w:hanging="180"/>
      </w:pPr>
    </w:lvl>
    <w:lvl w:ilvl="3" w:tplc="EAA8AE88">
      <w:start w:val="1"/>
      <w:numFmt w:val="decimal"/>
      <w:lvlText w:val="%4."/>
      <w:lvlJc w:val="left"/>
      <w:pPr>
        <w:ind w:left="2580" w:hanging="360"/>
      </w:pPr>
    </w:lvl>
    <w:lvl w:ilvl="4" w:tplc="1C56746E">
      <w:start w:val="1"/>
      <w:numFmt w:val="lowerLetter"/>
      <w:lvlText w:val="%5."/>
      <w:lvlJc w:val="left"/>
      <w:pPr>
        <w:ind w:left="3300" w:hanging="360"/>
      </w:pPr>
    </w:lvl>
    <w:lvl w:ilvl="5" w:tplc="36CA3EEE">
      <w:start w:val="1"/>
      <w:numFmt w:val="lowerRoman"/>
      <w:lvlText w:val="%6."/>
      <w:lvlJc w:val="right"/>
      <w:pPr>
        <w:ind w:left="4020" w:hanging="180"/>
      </w:pPr>
    </w:lvl>
    <w:lvl w:ilvl="6" w:tplc="B128FD76">
      <w:start w:val="1"/>
      <w:numFmt w:val="decimal"/>
      <w:lvlText w:val="%7."/>
      <w:lvlJc w:val="left"/>
      <w:pPr>
        <w:ind w:left="4740" w:hanging="360"/>
      </w:pPr>
    </w:lvl>
    <w:lvl w:ilvl="7" w:tplc="42E01480">
      <w:start w:val="1"/>
      <w:numFmt w:val="lowerLetter"/>
      <w:lvlText w:val="%8."/>
      <w:lvlJc w:val="left"/>
      <w:pPr>
        <w:ind w:left="5460" w:hanging="360"/>
      </w:pPr>
    </w:lvl>
    <w:lvl w:ilvl="8" w:tplc="B810B61A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F472E01"/>
    <w:multiLevelType w:val="hybridMultilevel"/>
    <w:tmpl w:val="0EA4FA02"/>
    <w:lvl w:ilvl="0" w:tplc="E604A9B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8B20AAB8">
      <w:start w:val="1"/>
      <w:numFmt w:val="lowerLetter"/>
      <w:lvlText w:val="%2."/>
      <w:lvlJc w:val="left"/>
      <w:pPr>
        <w:ind w:left="1140" w:hanging="360"/>
      </w:pPr>
    </w:lvl>
    <w:lvl w:ilvl="2" w:tplc="087E34B6">
      <w:start w:val="1"/>
      <w:numFmt w:val="lowerRoman"/>
      <w:lvlText w:val="%3."/>
      <w:lvlJc w:val="right"/>
      <w:pPr>
        <w:ind w:left="1860" w:hanging="180"/>
      </w:pPr>
    </w:lvl>
    <w:lvl w:ilvl="3" w:tplc="A78640C4">
      <w:start w:val="1"/>
      <w:numFmt w:val="decimal"/>
      <w:lvlText w:val="%4."/>
      <w:lvlJc w:val="left"/>
      <w:pPr>
        <w:ind w:left="2580" w:hanging="360"/>
      </w:pPr>
    </w:lvl>
    <w:lvl w:ilvl="4" w:tplc="10200FFC">
      <w:start w:val="1"/>
      <w:numFmt w:val="lowerLetter"/>
      <w:lvlText w:val="%5."/>
      <w:lvlJc w:val="left"/>
      <w:pPr>
        <w:ind w:left="3300" w:hanging="360"/>
      </w:pPr>
    </w:lvl>
    <w:lvl w:ilvl="5" w:tplc="B5086F44">
      <w:start w:val="1"/>
      <w:numFmt w:val="lowerRoman"/>
      <w:lvlText w:val="%6."/>
      <w:lvlJc w:val="right"/>
      <w:pPr>
        <w:ind w:left="4020" w:hanging="180"/>
      </w:pPr>
    </w:lvl>
    <w:lvl w:ilvl="6" w:tplc="167E4BE8">
      <w:start w:val="1"/>
      <w:numFmt w:val="decimal"/>
      <w:lvlText w:val="%7."/>
      <w:lvlJc w:val="left"/>
      <w:pPr>
        <w:ind w:left="4740" w:hanging="360"/>
      </w:pPr>
    </w:lvl>
    <w:lvl w:ilvl="7" w:tplc="5B0E9778">
      <w:start w:val="1"/>
      <w:numFmt w:val="lowerLetter"/>
      <w:lvlText w:val="%8."/>
      <w:lvlJc w:val="left"/>
      <w:pPr>
        <w:ind w:left="5460" w:hanging="360"/>
      </w:pPr>
    </w:lvl>
    <w:lvl w:ilvl="8" w:tplc="6F3A88B2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A474C8"/>
    <w:multiLevelType w:val="hybridMultilevel"/>
    <w:tmpl w:val="C742BE58"/>
    <w:lvl w:ilvl="0" w:tplc="C37269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38C8D70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F0A795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9CDE6B3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E8B649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C56F6C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D5CD83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8588AC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74CB35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93E8B"/>
    <w:multiLevelType w:val="hybridMultilevel"/>
    <w:tmpl w:val="1870DACE"/>
    <w:lvl w:ilvl="0" w:tplc="B07AD0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A5961A62">
      <w:start w:val="1"/>
      <w:numFmt w:val="lowerLetter"/>
      <w:lvlText w:val="%2."/>
      <w:lvlJc w:val="left"/>
      <w:pPr>
        <w:ind w:left="1140" w:hanging="360"/>
      </w:pPr>
    </w:lvl>
    <w:lvl w:ilvl="2" w:tplc="7B981AEE">
      <w:start w:val="1"/>
      <w:numFmt w:val="lowerRoman"/>
      <w:lvlText w:val="%3."/>
      <w:lvlJc w:val="right"/>
      <w:pPr>
        <w:ind w:left="1860" w:hanging="180"/>
      </w:pPr>
    </w:lvl>
    <w:lvl w:ilvl="3" w:tplc="8E2EE124">
      <w:start w:val="1"/>
      <w:numFmt w:val="decimal"/>
      <w:lvlText w:val="%4."/>
      <w:lvlJc w:val="left"/>
      <w:pPr>
        <w:ind w:left="2580" w:hanging="360"/>
      </w:pPr>
    </w:lvl>
    <w:lvl w:ilvl="4" w:tplc="AB0EE09A">
      <w:start w:val="1"/>
      <w:numFmt w:val="lowerLetter"/>
      <w:lvlText w:val="%5."/>
      <w:lvlJc w:val="left"/>
      <w:pPr>
        <w:ind w:left="3300" w:hanging="360"/>
      </w:pPr>
    </w:lvl>
    <w:lvl w:ilvl="5" w:tplc="FB08EB98">
      <w:start w:val="1"/>
      <w:numFmt w:val="lowerRoman"/>
      <w:lvlText w:val="%6."/>
      <w:lvlJc w:val="right"/>
      <w:pPr>
        <w:ind w:left="4020" w:hanging="180"/>
      </w:pPr>
    </w:lvl>
    <w:lvl w:ilvl="6" w:tplc="B7A8352C">
      <w:start w:val="1"/>
      <w:numFmt w:val="decimal"/>
      <w:lvlText w:val="%7."/>
      <w:lvlJc w:val="left"/>
      <w:pPr>
        <w:ind w:left="4740" w:hanging="360"/>
      </w:pPr>
    </w:lvl>
    <w:lvl w:ilvl="7" w:tplc="38D0D54E">
      <w:start w:val="1"/>
      <w:numFmt w:val="lowerLetter"/>
      <w:lvlText w:val="%8."/>
      <w:lvlJc w:val="left"/>
      <w:pPr>
        <w:ind w:left="5460" w:hanging="360"/>
      </w:pPr>
    </w:lvl>
    <w:lvl w:ilvl="8" w:tplc="99E8D732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FBB199B"/>
    <w:multiLevelType w:val="hybridMultilevel"/>
    <w:tmpl w:val="10BC6842"/>
    <w:lvl w:ilvl="0" w:tplc="4634B9B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30CEA804">
      <w:start w:val="1"/>
      <w:numFmt w:val="lowerLetter"/>
      <w:lvlText w:val="%2."/>
      <w:lvlJc w:val="left"/>
      <w:pPr>
        <w:ind w:left="1140" w:hanging="360"/>
      </w:pPr>
    </w:lvl>
    <w:lvl w:ilvl="2" w:tplc="4B4CF88E">
      <w:start w:val="1"/>
      <w:numFmt w:val="lowerRoman"/>
      <w:lvlText w:val="%3."/>
      <w:lvlJc w:val="right"/>
      <w:pPr>
        <w:ind w:left="1860" w:hanging="180"/>
      </w:pPr>
    </w:lvl>
    <w:lvl w:ilvl="3" w:tplc="0ABE86A6">
      <w:start w:val="1"/>
      <w:numFmt w:val="decimal"/>
      <w:lvlText w:val="%4."/>
      <w:lvlJc w:val="left"/>
      <w:pPr>
        <w:ind w:left="2580" w:hanging="360"/>
      </w:pPr>
    </w:lvl>
    <w:lvl w:ilvl="4" w:tplc="0368280E">
      <w:start w:val="1"/>
      <w:numFmt w:val="lowerLetter"/>
      <w:lvlText w:val="%5."/>
      <w:lvlJc w:val="left"/>
      <w:pPr>
        <w:ind w:left="3300" w:hanging="360"/>
      </w:pPr>
    </w:lvl>
    <w:lvl w:ilvl="5" w:tplc="112642AA">
      <w:start w:val="1"/>
      <w:numFmt w:val="lowerRoman"/>
      <w:lvlText w:val="%6."/>
      <w:lvlJc w:val="right"/>
      <w:pPr>
        <w:ind w:left="4020" w:hanging="180"/>
      </w:pPr>
    </w:lvl>
    <w:lvl w:ilvl="6" w:tplc="C7B4E6CC">
      <w:start w:val="1"/>
      <w:numFmt w:val="decimal"/>
      <w:lvlText w:val="%7."/>
      <w:lvlJc w:val="left"/>
      <w:pPr>
        <w:ind w:left="4740" w:hanging="360"/>
      </w:pPr>
    </w:lvl>
    <w:lvl w:ilvl="7" w:tplc="D2D02EFC">
      <w:start w:val="1"/>
      <w:numFmt w:val="lowerLetter"/>
      <w:lvlText w:val="%8."/>
      <w:lvlJc w:val="left"/>
      <w:pPr>
        <w:ind w:left="5460" w:hanging="360"/>
      </w:pPr>
    </w:lvl>
    <w:lvl w:ilvl="8" w:tplc="C39233E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7D31DF"/>
    <w:multiLevelType w:val="hybridMultilevel"/>
    <w:tmpl w:val="F3023608"/>
    <w:lvl w:ilvl="0" w:tplc="5FE8B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A869E2">
      <w:start w:val="1"/>
      <w:numFmt w:val="lowerLetter"/>
      <w:lvlText w:val="%2."/>
      <w:lvlJc w:val="left"/>
      <w:pPr>
        <w:ind w:left="1440" w:hanging="360"/>
      </w:pPr>
    </w:lvl>
    <w:lvl w:ilvl="2" w:tplc="5A200986">
      <w:start w:val="1"/>
      <w:numFmt w:val="lowerRoman"/>
      <w:lvlText w:val="%3."/>
      <w:lvlJc w:val="right"/>
      <w:pPr>
        <w:ind w:left="2160" w:hanging="180"/>
      </w:pPr>
    </w:lvl>
    <w:lvl w:ilvl="3" w:tplc="D01A17BE">
      <w:start w:val="1"/>
      <w:numFmt w:val="decimal"/>
      <w:lvlText w:val="%4."/>
      <w:lvlJc w:val="left"/>
      <w:pPr>
        <w:ind w:left="2880" w:hanging="360"/>
      </w:pPr>
    </w:lvl>
    <w:lvl w:ilvl="4" w:tplc="21DEA932">
      <w:start w:val="1"/>
      <w:numFmt w:val="lowerLetter"/>
      <w:lvlText w:val="%5."/>
      <w:lvlJc w:val="left"/>
      <w:pPr>
        <w:ind w:left="3600" w:hanging="360"/>
      </w:pPr>
    </w:lvl>
    <w:lvl w:ilvl="5" w:tplc="756080E2">
      <w:start w:val="1"/>
      <w:numFmt w:val="lowerRoman"/>
      <w:lvlText w:val="%6."/>
      <w:lvlJc w:val="right"/>
      <w:pPr>
        <w:ind w:left="4320" w:hanging="180"/>
      </w:pPr>
    </w:lvl>
    <w:lvl w:ilvl="6" w:tplc="BF663EA8">
      <w:start w:val="1"/>
      <w:numFmt w:val="decimal"/>
      <w:lvlText w:val="%7."/>
      <w:lvlJc w:val="left"/>
      <w:pPr>
        <w:ind w:left="5040" w:hanging="360"/>
      </w:pPr>
    </w:lvl>
    <w:lvl w:ilvl="7" w:tplc="362696D8">
      <w:start w:val="1"/>
      <w:numFmt w:val="lowerLetter"/>
      <w:lvlText w:val="%8."/>
      <w:lvlJc w:val="left"/>
      <w:pPr>
        <w:ind w:left="5760" w:hanging="360"/>
      </w:pPr>
    </w:lvl>
    <w:lvl w:ilvl="8" w:tplc="42226B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B7"/>
    <w:rsid w:val="000B1784"/>
    <w:rsid w:val="00182A56"/>
    <w:rsid w:val="00183DC1"/>
    <w:rsid w:val="001A69C3"/>
    <w:rsid w:val="001B6EA3"/>
    <w:rsid w:val="00225290"/>
    <w:rsid w:val="002B6BE7"/>
    <w:rsid w:val="00327583"/>
    <w:rsid w:val="00362A31"/>
    <w:rsid w:val="003A1AA3"/>
    <w:rsid w:val="00422D53"/>
    <w:rsid w:val="0047318F"/>
    <w:rsid w:val="005B3FC7"/>
    <w:rsid w:val="005F3C62"/>
    <w:rsid w:val="00681949"/>
    <w:rsid w:val="006F686F"/>
    <w:rsid w:val="00705228"/>
    <w:rsid w:val="00807344"/>
    <w:rsid w:val="00883E88"/>
    <w:rsid w:val="008D631C"/>
    <w:rsid w:val="00945240"/>
    <w:rsid w:val="009552A7"/>
    <w:rsid w:val="009746BE"/>
    <w:rsid w:val="00996CF8"/>
    <w:rsid w:val="009E0079"/>
    <w:rsid w:val="00A07C07"/>
    <w:rsid w:val="00A10C56"/>
    <w:rsid w:val="00A3745D"/>
    <w:rsid w:val="00AA0DE4"/>
    <w:rsid w:val="00AC302A"/>
    <w:rsid w:val="00AC6CDD"/>
    <w:rsid w:val="00B130D1"/>
    <w:rsid w:val="00B4044D"/>
    <w:rsid w:val="00B950D9"/>
    <w:rsid w:val="00BF67B6"/>
    <w:rsid w:val="00C37A3D"/>
    <w:rsid w:val="00C6451B"/>
    <w:rsid w:val="00CB576B"/>
    <w:rsid w:val="00CC3E91"/>
    <w:rsid w:val="00CD5F37"/>
    <w:rsid w:val="00D07F1F"/>
    <w:rsid w:val="00D52100"/>
    <w:rsid w:val="00D97220"/>
    <w:rsid w:val="00DC2AC0"/>
    <w:rsid w:val="00DC6F1D"/>
    <w:rsid w:val="00DD25D1"/>
    <w:rsid w:val="00DD48B7"/>
    <w:rsid w:val="00E26FBC"/>
    <w:rsid w:val="00E431C2"/>
    <w:rsid w:val="00E569C0"/>
    <w:rsid w:val="00F67C92"/>
    <w:rsid w:val="00FC14B0"/>
    <w:rsid w:val="00FC57D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3178"/>
  <w15:docId w15:val="{902BB459-4986-4CD5-8FAC-BAC4DB01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7A3D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AL">
    <w:name w:val="AL"/>
    <w:basedOn w:val="Standard"/>
    <w:rsid w:val="00E569C0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2649-02AB-42DC-9385-CC6CEE6D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1259</Words>
  <Characters>7995</Characters>
  <Application>Microsoft Office Word</Application>
  <DocSecurity>0</DocSecurity>
  <Lines>470</Lines>
  <Paragraphs>264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dcterms:created xsi:type="dcterms:W3CDTF">2024-10-02T12:20:00Z</dcterms:created>
  <dcterms:modified xsi:type="dcterms:W3CDTF">2024-10-02T12:20:00Z</dcterms:modified>
</cp:coreProperties>
</file>